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49584" w14:textId="41797A3F" w:rsidR="00CE0BDC" w:rsidRPr="0033027D" w:rsidRDefault="00CE0BDC" w:rsidP="00CE0BDC">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98-bis-e</w:t>
      </w:r>
      <w:r w:rsidRPr="0033027D">
        <w:rPr>
          <w:b/>
          <w:noProof/>
          <w:sz w:val="24"/>
        </w:rPr>
        <w:tab/>
      </w:r>
      <w:r w:rsidRPr="00FA5152">
        <w:rPr>
          <w:b/>
          <w:noProof/>
          <w:sz w:val="24"/>
        </w:rPr>
        <w:t>R4-2</w:t>
      </w:r>
      <w:r>
        <w:rPr>
          <w:b/>
          <w:noProof/>
          <w:sz w:val="24"/>
        </w:rPr>
        <w:t>1</w:t>
      </w:r>
      <w:r w:rsidR="00081C9E">
        <w:rPr>
          <w:b/>
          <w:noProof/>
          <w:sz w:val="24"/>
        </w:rPr>
        <w:t>05042</w:t>
      </w:r>
    </w:p>
    <w:p w14:paraId="63C63B34" w14:textId="21B8B96E" w:rsidR="001512D7" w:rsidRPr="00566BC5" w:rsidRDefault="00CE0BDC" w:rsidP="00CE0BDC">
      <w:pPr>
        <w:pStyle w:val="CRCoverPage"/>
        <w:outlineLvl w:val="0"/>
        <w:rPr>
          <w:b/>
          <w:noProof/>
          <w:sz w:val="24"/>
        </w:rPr>
      </w:pPr>
      <w:r>
        <w:rPr>
          <w:rFonts w:eastAsia="宋体"/>
          <w:b/>
          <w:sz w:val="24"/>
          <w:szCs w:val="24"/>
          <w:lang w:eastAsia="zh-CN"/>
        </w:rPr>
        <w:t>Electronic Meeting, Apr. 12-20</w:t>
      </w:r>
      <w:r w:rsidRPr="00554399">
        <w:rPr>
          <w:rFonts w:eastAsia="宋体"/>
          <w:b/>
          <w:sz w:val="24"/>
          <w:szCs w:val="24"/>
          <w:lang w:eastAsia="zh-CN"/>
        </w:rPr>
        <w:t>, 202</w:t>
      </w:r>
      <w:r>
        <w:rPr>
          <w:rFonts w:eastAsia="宋体"/>
          <w:b/>
          <w:sz w:val="24"/>
          <w:szCs w:val="24"/>
          <w:lang w:eastAsia="zh-CN"/>
        </w:rPr>
        <w:t>1</w:t>
      </w:r>
      <w:r>
        <w:rPr>
          <w:rFonts w:cs="Arial"/>
          <w:b/>
          <w:sz w:val="24"/>
        </w:rPr>
        <w:br/>
      </w:r>
    </w:p>
    <w:p w14:paraId="46DA2A95" w14:textId="7BCC294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96075" w:rsidRPr="00796075">
        <w:rPr>
          <w:rFonts w:ascii="Arial" w:hAnsi="Arial" w:cs="Arial"/>
          <w:b/>
        </w:rPr>
        <w:t xml:space="preserve">Discussion on </w:t>
      </w:r>
      <w:r w:rsidR="00CE0BDC">
        <w:rPr>
          <w:rFonts w:ascii="Arial" w:hAnsi="Arial" w:cs="Arial"/>
          <w:b/>
          <w:lang w:eastAsia="zh-CN"/>
        </w:rPr>
        <w:t>CBM inter-band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21C47C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E0BDC">
        <w:rPr>
          <w:rFonts w:ascii="Arial" w:hAnsi="Arial" w:cs="Arial"/>
          <w:b/>
        </w:rPr>
        <w:t>8</w:t>
      </w:r>
      <w:r w:rsidR="00481567">
        <w:rPr>
          <w:rFonts w:ascii="Arial" w:hAnsi="Arial" w:cs="Arial"/>
          <w:b/>
        </w:rPr>
        <w:t>.3.3.1.</w:t>
      </w:r>
      <w:r w:rsidR="00CE0BDC">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662EADE2" w:rsidR="00FB2CAD" w:rsidRDefault="0077677B" w:rsidP="008F13B3">
      <w:pPr>
        <w:rPr>
          <w:lang w:eastAsia="zh-CN"/>
        </w:rPr>
      </w:pPr>
      <w:r>
        <w:rPr>
          <w:lang w:eastAsia="zh-CN"/>
        </w:rPr>
        <w:t xml:space="preserve">After several meeting </w:t>
      </w:r>
      <w:r w:rsidR="00291206">
        <w:rPr>
          <w:lang w:eastAsia="zh-CN"/>
        </w:rPr>
        <w:t>cycles’</w:t>
      </w:r>
      <w:r>
        <w:rPr>
          <w:lang w:eastAsia="zh-CN"/>
        </w:rPr>
        <w:t xml:space="preserve"> discussion on Rel-17 FR2 inter-band DL CA, ther</w:t>
      </w:r>
      <w:r w:rsidR="00291206">
        <w:rPr>
          <w:lang w:eastAsia="zh-CN"/>
        </w:rPr>
        <w:t xml:space="preserve">e is still not much big progress </w:t>
      </w:r>
      <w:r>
        <w:rPr>
          <w:lang w:eastAsia="zh-CN"/>
        </w:rPr>
        <w:t>achieved for CBM</w:t>
      </w:r>
      <w:r w:rsidR="00AB198D">
        <w:rPr>
          <w:lang w:eastAsia="zh-CN"/>
        </w:rPr>
        <w:t>.</w:t>
      </w:r>
      <w:r w:rsidR="00291206">
        <w:rPr>
          <w:lang w:eastAsia="zh-CN"/>
        </w:rPr>
        <w:t xml:space="preserve"> In last RAN4 meeting (RAN4#98e), one progress is made on the CBM definition, the other progress is that </w:t>
      </w:r>
      <w:r w:rsidR="00291206" w:rsidRPr="00291206">
        <w:rPr>
          <w:lang w:eastAsia="zh-CN"/>
        </w:rPr>
        <w:t xml:space="preserve">no deployment restrictions (Non-co-located/co-located) for network to configure </w:t>
      </w:r>
      <w:r w:rsidR="00291206">
        <w:rPr>
          <w:lang w:eastAsia="zh-CN"/>
        </w:rPr>
        <w:t>CBM UE is agreed.</w:t>
      </w:r>
    </w:p>
    <w:p w14:paraId="53C76B1F" w14:textId="70A2580D" w:rsidR="00AB198D" w:rsidRPr="00AB198D" w:rsidRDefault="00B979D8" w:rsidP="008F13B3">
      <w:pPr>
        <w:rPr>
          <w:lang w:val="en-US" w:eastAsia="zh-CN"/>
        </w:rPr>
      </w:pPr>
      <w:r>
        <w:rPr>
          <w:lang w:eastAsia="zh-CN"/>
        </w:rPr>
        <w:t xml:space="preserve">In this contribution, </w:t>
      </w:r>
      <w:r w:rsidR="00291206">
        <w:rPr>
          <w:lang w:eastAsia="zh-CN"/>
        </w:rPr>
        <w:t>we further investigate the CBM feasibility and requirement framework based on the agreed CBM definition and deployment flexibility.</w:t>
      </w:r>
    </w:p>
    <w:p w14:paraId="65A85401" w14:textId="697A8A6E" w:rsidR="00962566" w:rsidRDefault="000A567D" w:rsidP="00E33B8C">
      <w:pPr>
        <w:pStyle w:val="1"/>
      </w:pPr>
      <w:r>
        <w:t xml:space="preserve">2. </w:t>
      </w:r>
      <w:r>
        <w:tab/>
      </w:r>
      <w:r w:rsidR="002A1C01">
        <w:t>Discussion</w:t>
      </w:r>
    </w:p>
    <w:p w14:paraId="5731A8C0" w14:textId="0B37B3FE" w:rsidR="001F7D2F" w:rsidRDefault="005A4343" w:rsidP="001F7D2F">
      <w:r>
        <w:t>In last meeting, one big progress is about the agreement of IBM and CBM definition as captured in the approved WFs [1] [2] respectively,</w:t>
      </w:r>
    </w:p>
    <w:p w14:paraId="7300D709" w14:textId="1B36BB80" w:rsidR="005A4343" w:rsidRDefault="00D50470" w:rsidP="001F7D2F">
      <w:r>
        <w:rPr>
          <w:noProof/>
          <w:lang w:val="en-US" w:eastAsia="zh-CN"/>
        </w:rPr>
        <mc:AlternateContent>
          <mc:Choice Requires="wps">
            <w:drawing>
              <wp:inline distT="0" distB="0" distL="0" distR="0" wp14:anchorId="1DC3D64C" wp14:editId="43B8331D">
                <wp:extent cx="6037385" cy="1013077"/>
                <wp:effectExtent l="0" t="0" r="2095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013077"/>
                        </a:xfrm>
                        <a:prstGeom prst="rect">
                          <a:avLst/>
                        </a:prstGeom>
                        <a:solidFill>
                          <a:srgbClr val="FFFFFF"/>
                        </a:solidFill>
                        <a:ln w="9525">
                          <a:solidFill>
                            <a:srgbClr val="000000"/>
                          </a:solidFill>
                          <a:miter lim="800000"/>
                          <a:headEnd/>
                          <a:tailEnd/>
                        </a:ln>
                      </wps:spPr>
                      <wps:txbx>
                        <w:txbxContent>
                          <w:p w14:paraId="4B82B2AB" w14:textId="77777777" w:rsidR="005A3F06" w:rsidRPr="00D50470" w:rsidRDefault="003F0FC3" w:rsidP="00D50470">
                            <w:pPr>
                              <w:numPr>
                                <w:ilvl w:val="0"/>
                                <w:numId w:val="36"/>
                              </w:numPr>
                              <w:rPr>
                                <w:lang w:val="en-US"/>
                              </w:rPr>
                            </w:pPr>
                            <w:r w:rsidRPr="00D50470">
                              <w:rPr>
                                <w:lang w:val="en-US"/>
                              </w:rPr>
                              <w:t>IBM (Independent Beam management): A UE that supports inter-band CA with IBM selects its DL Rx beam(s) for all CCs in each configured band based on DL reference signals measurements made in that band.</w:t>
                            </w:r>
                          </w:p>
                          <w:p w14:paraId="0BD75301" w14:textId="77777777" w:rsidR="005A3F06" w:rsidRPr="00D50470" w:rsidRDefault="003F0FC3" w:rsidP="00D50470">
                            <w:pPr>
                              <w:numPr>
                                <w:ilvl w:val="0"/>
                                <w:numId w:val="36"/>
                              </w:numPr>
                              <w:rPr>
                                <w:lang w:val="en-US"/>
                              </w:rPr>
                            </w:pPr>
                            <w:r w:rsidRPr="00D50470">
                              <w:rPr>
                                <w:lang w:val="en-US"/>
                              </w:rPr>
                              <w:t>CBM: (Common Beam Management) A UE that supports inter-band CA with CBM selects its DL Rx beam(s) for all CCs in all configured bands based on DL measurements made in the only CC configured with the reference signal for beam management.</w:t>
                            </w:r>
                          </w:p>
                          <w:p w14:paraId="2B6B7F89" w14:textId="467BDEE1" w:rsidR="00D50470" w:rsidRPr="00D50470" w:rsidRDefault="00D50470" w:rsidP="00D50470">
                            <w:pPr>
                              <w:rPr>
                                <w:lang w:val="en-US"/>
                              </w:rPr>
                            </w:pPr>
                          </w:p>
                        </w:txbxContent>
                      </wps:txbx>
                      <wps:bodyPr rot="0" vert="horz" wrap="square" lIns="91440" tIns="45720" rIns="91440" bIns="45720" anchor="t" anchorCtr="0">
                        <a:noAutofit/>
                      </wps:bodyPr>
                    </wps:wsp>
                  </a:graphicData>
                </a:graphic>
              </wp:inline>
            </w:drawing>
          </mc:Choice>
          <mc:Fallback>
            <w:pict>
              <v:shapetype w14:anchorId="1DC3D64C" id="_x0000_t202" coordsize="21600,21600" o:spt="202" path="m,l,21600r21600,l21600,xe">
                <v:stroke joinstyle="miter"/>
                <v:path gradientshapeok="t" o:connecttype="rect"/>
              </v:shapetype>
              <v:shape id="文本框 2" o:spid="_x0000_s1026" type="#_x0000_t202" style="width:475.4pt;height:7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">
                <v:textbox>
                  <w:txbxContent>
                    <w:p w14:paraId="4B82B2AB" w14:textId="77777777" w:rsidR="00000000" w:rsidRPr="00D50470" w:rsidRDefault="003F0FC3" w:rsidP="00D50470">
                      <w:pPr>
                        <w:numPr>
                          <w:ilvl w:val="0"/>
                          <w:numId w:val="36"/>
                        </w:numPr>
                        <w:rPr>
                          <w:lang w:val="en-US"/>
                        </w:rPr>
                      </w:pPr>
                      <w:r w:rsidRPr="00D50470">
                        <w:rPr>
                          <w:lang w:val="en-US"/>
                        </w:rPr>
                        <w:t xml:space="preserve">IBM (Independent Beam management): A </w:t>
                      </w:r>
                      <w:r w:rsidRPr="00D50470">
                        <w:rPr>
                          <w:lang w:val="en-US"/>
                        </w:rPr>
                        <w:t>UE that supports inter-band CA with IBM selects its DL Rx beam(s) for all CCs in each configured band based on DL reference signals measurements made in that band.</w:t>
                      </w:r>
                    </w:p>
                    <w:p w14:paraId="0BD75301" w14:textId="77777777" w:rsidR="00000000" w:rsidRPr="00D50470" w:rsidRDefault="003F0FC3" w:rsidP="00D50470">
                      <w:pPr>
                        <w:numPr>
                          <w:ilvl w:val="0"/>
                          <w:numId w:val="36"/>
                        </w:numPr>
                        <w:rPr>
                          <w:lang w:val="en-US"/>
                        </w:rPr>
                      </w:pPr>
                      <w:r w:rsidRPr="00D50470">
                        <w:rPr>
                          <w:lang w:val="en-US"/>
                        </w:rPr>
                        <w:t>CBM: (Common Beam Managem</w:t>
                      </w:r>
                      <w:r w:rsidRPr="00D50470">
                        <w:rPr>
                          <w:lang w:val="en-US"/>
                        </w:rPr>
                        <w:t>ent) A UE that supports inter-band CA with CBM selects its DL Rx beam(s) for all CCs in all configured bands based on DL measurements made in the only CC configured with the reference signal for beam management.</w:t>
                      </w:r>
                    </w:p>
                    <w:p w14:paraId="2B6B7F89" w14:textId="467BDEE1" w:rsidR="00D50470" w:rsidRPr="00D50470" w:rsidRDefault="00D50470" w:rsidP="00D50470">
                      <w:pPr>
                        <w:rPr>
                          <w:rFonts w:hint="eastAsia"/>
                          <w:lang w:val="en-US"/>
                        </w:rPr>
                      </w:pPr>
                    </w:p>
                  </w:txbxContent>
                </v:textbox>
                <w10:anchorlock/>
              </v:shape>
            </w:pict>
          </mc:Fallback>
        </mc:AlternateContent>
      </w:r>
    </w:p>
    <w:p w14:paraId="02466437" w14:textId="02F56DBF" w:rsidR="005A4343" w:rsidRDefault="007C184A" w:rsidP="001F7D2F">
      <w:pPr>
        <w:rPr>
          <w:lang w:eastAsia="zh-CN"/>
        </w:rPr>
      </w:pPr>
      <w:r>
        <w:rPr>
          <w:lang w:eastAsia="zh-CN"/>
        </w:rPr>
        <w:t xml:space="preserve">The IBM and CBM definition explicitly confirms the understanding in RAN4 that IBM </w:t>
      </w:r>
      <w:r w:rsidR="009F31E3">
        <w:rPr>
          <w:lang w:eastAsia="zh-CN"/>
        </w:rPr>
        <w:t>stands for</w:t>
      </w:r>
      <w:r>
        <w:rPr>
          <w:lang w:eastAsia="zh-CN"/>
        </w:rPr>
        <w:t xml:space="preserve"> Independent “Beam Management” instead of “Independent Beam” Management and CBM </w:t>
      </w:r>
      <w:r w:rsidR="009F31E3">
        <w:rPr>
          <w:lang w:eastAsia="zh-CN"/>
        </w:rPr>
        <w:t>stands for</w:t>
      </w:r>
      <w:r>
        <w:rPr>
          <w:lang w:eastAsia="zh-CN"/>
        </w:rPr>
        <w:t xml:space="preserve"> Common “Beam Management” instead of “Common Beam” management. IBM is more straightforward than CBM, that’s one of the reason</w:t>
      </w:r>
      <w:r w:rsidR="009F31E3">
        <w:rPr>
          <w:lang w:eastAsia="zh-CN"/>
        </w:rPr>
        <w:t>s</w:t>
      </w:r>
      <w:r>
        <w:rPr>
          <w:lang w:eastAsia="zh-CN"/>
        </w:rPr>
        <w:t xml:space="preserve"> why it is difficult to achieve consensus for CBM. Especially, the agreed CBM definition is a new milestone to move forward. The CBM definition indicates that CBM UE does not have to receive two CCs with the same beam.</w:t>
      </w:r>
    </w:p>
    <w:p w14:paraId="67E9F020" w14:textId="56CBD3B4" w:rsidR="00CB3FFC" w:rsidRDefault="00CB3FFC" w:rsidP="00CB3FFC">
      <w:pPr>
        <w:spacing w:after="120"/>
        <w:ind w:left="1418" w:hanging="1418"/>
        <w:rPr>
          <w:b/>
          <w:bCs/>
        </w:rPr>
      </w:pPr>
      <w:r>
        <w:rPr>
          <w:b/>
          <w:bCs/>
        </w:rPr>
        <w:t>Observation 1</w:t>
      </w:r>
      <w:r w:rsidRPr="00DF1B01">
        <w:rPr>
          <w:b/>
          <w:bCs/>
        </w:rPr>
        <w:t>:</w:t>
      </w:r>
      <w:r w:rsidRPr="00DF1B01">
        <w:rPr>
          <w:b/>
          <w:bCs/>
        </w:rPr>
        <w:tab/>
      </w:r>
      <w:r w:rsidR="007C184A" w:rsidRPr="007C184A">
        <w:rPr>
          <w:b/>
          <w:bCs/>
        </w:rPr>
        <w:t>CBM UE does not have to receive two CCs with the same beam.</w:t>
      </w:r>
    </w:p>
    <w:p w14:paraId="45BFF43F" w14:textId="761092FF" w:rsidR="00280EBF" w:rsidRDefault="00280EBF" w:rsidP="001F7D2F">
      <w:pPr>
        <w:rPr>
          <w:lang w:eastAsia="zh-CN"/>
        </w:rPr>
      </w:pPr>
      <w:r>
        <w:rPr>
          <w:lang w:eastAsia="zh-CN"/>
        </w:rPr>
        <w:t xml:space="preserve">The discussion in last meeting reflects that majority companies prefer to more flexibility in implementation. On network side, it is already agreed that </w:t>
      </w:r>
      <w:r w:rsidRPr="00291206">
        <w:rPr>
          <w:lang w:eastAsia="zh-CN"/>
        </w:rPr>
        <w:t xml:space="preserve">no deployment restrictions (Non-co-located/co-located) for network to configure </w:t>
      </w:r>
      <w:r>
        <w:rPr>
          <w:lang w:eastAsia="zh-CN"/>
        </w:rPr>
        <w:t>CBM UE. From UE side, more flexibility is also expected in implementation.</w:t>
      </w:r>
    </w:p>
    <w:p w14:paraId="5536F991" w14:textId="74207C98" w:rsidR="00BE3522" w:rsidRDefault="007C184A" w:rsidP="001F7D2F">
      <w:pPr>
        <w:rPr>
          <w:lang w:eastAsia="zh-CN"/>
        </w:rPr>
      </w:pPr>
      <w:r>
        <w:rPr>
          <w:lang w:eastAsia="zh-CN"/>
        </w:rPr>
        <w:t xml:space="preserve">CBM relies on </w:t>
      </w:r>
      <w:r w:rsidR="000C0EA3">
        <w:rPr>
          <w:lang w:eastAsia="zh-CN"/>
        </w:rPr>
        <w:t>the beam management ref</w:t>
      </w:r>
      <w:r w:rsidR="00AA5888">
        <w:rPr>
          <w:lang w:eastAsia="zh-CN"/>
        </w:rPr>
        <w:t>erence signal from only one CC but need to select DL Rx beam(s) for all CCs. A typical architecture is to use the same RF chain to support both CCs like intra-band CA. This kind of implementation is simple but also ha</w:t>
      </w:r>
      <w:r w:rsidR="009F31E3">
        <w:rPr>
          <w:lang w:eastAsia="zh-CN"/>
        </w:rPr>
        <w:t>s</w:t>
      </w:r>
      <w:r w:rsidR="00AA5888">
        <w:rPr>
          <w:lang w:eastAsia="zh-CN"/>
        </w:rPr>
        <w:t xml:space="preserve"> disadvantages, including the challenge of MRTD, the difficulty to support different frequency group, etc.</w:t>
      </w:r>
      <w:r w:rsidR="00244DBD">
        <w:rPr>
          <w:lang w:eastAsia="zh-CN"/>
        </w:rPr>
        <w:t xml:space="preserve"> Based on the CBM definition, other implementation is not precluded such as </w:t>
      </w:r>
      <w:r w:rsidR="007335C7">
        <w:rPr>
          <w:lang w:eastAsia="zh-CN"/>
        </w:rPr>
        <w:t>separated beam forming units for different CCs though the beam management control is based on single CC. In this case, large frequency separation will not be a restriction for CBM usage. Consequently, depending on variety of CBM implementations, CBM UE does not have to be restricted to the band combinations within the same frequency group.</w:t>
      </w:r>
    </w:p>
    <w:p w14:paraId="0563D9A0" w14:textId="478721B2" w:rsidR="00D0432F" w:rsidRDefault="00D0432F" w:rsidP="00D0432F">
      <w:pPr>
        <w:spacing w:after="120"/>
        <w:ind w:left="1418" w:hanging="1418"/>
        <w:rPr>
          <w:b/>
          <w:bCs/>
        </w:rPr>
      </w:pPr>
      <w:r>
        <w:rPr>
          <w:b/>
          <w:bCs/>
        </w:rPr>
        <w:t>Observation 2</w:t>
      </w:r>
      <w:r w:rsidRPr="00DF1B01">
        <w:rPr>
          <w:b/>
          <w:bCs/>
        </w:rPr>
        <w:t>:</w:t>
      </w:r>
      <w:r w:rsidRPr="00DF1B01">
        <w:rPr>
          <w:b/>
          <w:bCs/>
        </w:rPr>
        <w:tab/>
      </w:r>
      <w:r w:rsidR="009D0D0D">
        <w:rPr>
          <w:b/>
          <w:bCs/>
        </w:rPr>
        <w:t>CBM UE does not have to be restricted to band combo within the same frequency group</w:t>
      </w:r>
      <w:r>
        <w:rPr>
          <w:b/>
          <w:bCs/>
        </w:rPr>
        <w:t>.</w:t>
      </w:r>
    </w:p>
    <w:p w14:paraId="3EAD95C2" w14:textId="141DEE7C" w:rsidR="00BE3522" w:rsidRDefault="007335C7" w:rsidP="001F7D2F">
      <w:pPr>
        <w:rPr>
          <w:lang w:eastAsia="zh-CN"/>
        </w:rPr>
      </w:pPr>
      <w:r>
        <w:rPr>
          <w:lang w:eastAsia="zh-CN"/>
        </w:rPr>
        <w:t xml:space="preserve">Based on observation 1 and 2, </w:t>
      </w:r>
      <w:r w:rsidR="00672061">
        <w:rPr>
          <w:lang w:eastAsia="zh-CN"/>
        </w:rPr>
        <w:t>the boundary between IBM and CBM is becoming closer. The dependency mainly lies in beam management</w:t>
      </w:r>
      <w:r w:rsidR="009F31E3">
        <w:rPr>
          <w:lang w:eastAsia="zh-CN"/>
        </w:rPr>
        <w:t xml:space="preserve"> manner</w:t>
      </w:r>
      <w:r w:rsidR="00672061">
        <w:rPr>
          <w:lang w:eastAsia="zh-CN"/>
        </w:rPr>
        <w:t>. There is also possibility that CBM UE could reuse the architecture of IBM UE. That is to say, a</w:t>
      </w:r>
      <w:r w:rsidR="009F31E3">
        <w:rPr>
          <w:lang w:eastAsia="zh-CN"/>
        </w:rPr>
        <w:t>n</w:t>
      </w:r>
      <w:r w:rsidR="00672061">
        <w:rPr>
          <w:lang w:eastAsia="zh-CN"/>
        </w:rPr>
        <w:t xml:space="preserve"> IBM UE could also support CBM to make use of the advantage of simple beam management and power saving benefits etc.</w:t>
      </w:r>
      <w:r w:rsidR="00722839">
        <w:rPr>
          <w:lang w:eastAsia="zh-CN"/>
        </w:rPr>
        <w:t xml:space="preserve"> So a new question is </w:t>
      </w:r>
      <w:r w:rsidR="009F31E3">
        <w:rPr>
          <w:lang w:eastAsia="zh-CN"/>
        </w:rPr>
        <w:t>emerging</w:t>
      </w:r>
      <w:r w:rsidR="00722839">
        <w:rPr>
          <w:lang w:eastAsia="zh-CN"/>
        </w:rPr>
        <w:t>, i.e. if it is allowed for a UE to support both IBM and CBM</w:t>
      </w:r>
      <w:r w:rsidR="009F31E3">
        <w:rPr>
          <w:lang w:eastAsia="zh-CN"/>
        </w:rPr>
        <w:t xml:space="preserve"> for a band combo</w:t>
      </w:r>
      <w:r w:rsidR="00722839">
        <w:rPr>
          <w:lang w:eastAsia="zh-CN"/>
        </w:rPr>
        <w:t xml:space="preserve">. If yes, could CBM considered as fall back mode of IBM? Currently the beam management type is either IBM or CBM per </w:t>
      </w:r>
      <w:r w:rsidR="009F31E3">
        <w:rPr>
          <w:lang w:eastAsia="zh-CN"/>
        </w:rPr>
        <w:t>band combo</w:t>
      </w:r>
      <w:r w:rsidR="00722839">
        <w:rPr>
          <w:lang w:eastAsia="zh-CN"/>
        </w:rPr>
        <w:t>, it is not clear how to handle this kind of UE which supports both IBM and CBM for a band combo</w:t>
      </w:r>
      <w:r w:rsidR="00E306F9">
        <w:rPr>
          <w:lang w:eastAsia="zh-CN"/>
        </w:rPr>
        <w:t>.</w:t>
      </w:r>
    </w:p>
    <w:p w14:paraId="418DC3DA" w14:textId="2C78A13B" w:rsidR="00722839" w:rsidRDefault="00722839" w:rsidP="00722839">
      <w:pPr>
        <w:spacing w:after="120"/>
        <w:ind w:left="1418" w:hanging="1418"/>
        <w:rPr>
          <w:b/>
          <w:bCs/>
        </w:rPr>
      </w:pPr>
      <w:r>
        <w:rPr>
          <w:b/>
          <w:bCs/>
        </w:rPr>
        <w:lastRenderedPageBreak/>
        <w:t>Proposal 1</w:t>
      </w:r>
      <w:r w:rsidRPr="00DF1B01">
        <w:rPr>
          <w:b/>
          <w:bCs/>
        </w:rPr>
        <w:t>:</w:t>
      </w:r>
      <w:r w:rsidRPr="00DF1B01">
        <w:rPr>
          <w:b/>
          <w:bCs/>
        </w:rPr>
        <w:tab/>
      </w:r>
      <w:r>
        <w:rPr>
          <w:rFonts w:hint="eastAsia"/>
          <w:b/>
          <w:bCs/>
          <w:lang w:eastAsia="zh-CN"/>
        </w:rPr>
        <w:t>RAN4</w:t>
      </w:r>
      <w:r>
        <w:rPr>
          <w:b/>
          <w:bCs/>
          <w:lang w:eastAsia="zh-CN"/>
        </w:rPr>
        <w:t xml:space="preserve"> </w:t>
      </w:r>
      <w:r>
        <w:rPr>
          <w:rFonts w:hint="eastAsia"/>
          <w:b/>
          <w:bCs/>
          <w:lang w:eastAsia="zh-CN"/>
        </w:rPr>
        <w:t>discuss</w:t>
      </w:r>
      <w:r>
        <w:rPr>
          <w:b/>
          <w:bCs/>
          <w:lang w:eastAsia="zh-CN"/>
        </w:rPr>
        <w:t xml:space="preserve"> if a UE is allowed to support </w:t>
      </w:r>
      <w:r w:rsidR="00E306F9" w:rsidRPr="00E306F9">
        <w:rPr>
          <w:b/>
          <w:bCs/>
          <w:lang w:eastAsia="zh-CN"/>
        </w:rPr>
        <w:t>both IBM and CBM for a band combo</w:t>
      </w:r>
      <w:r w:rsidR="00E306F9">
        <w:rPr>
          <w:b/>
          <w:bCs/>
          <w:lang w:eastAsia="zh-CN"/>
        </w:rPr>
        <w:t>. If yes, RAN4 further discuss if CBM is considered as the fall back mode of IBM</w:t>
      </w:r>
      <w:r>
        <w:rPr>
          <w:b/>
          <w:bCs/>
        </w:rPr>
        <w:t>.</w:t>
      </w:r>
    </w:p>
    <w:p w14:paraId="205A4174" w14:textId="2B0960AE" w:rsidR="00722839" w:rsidRDefault="00033FCB" w:rsidP="001F7D2F">
      <w:pPr>
        <w:rPr>
          <w:lang w:eastAsia="zh-CN"/>
        </w:rPr>
      </w:pPr>
      <w:r>
        <w:rPr>
          <w:lang w:eastAsia="zh-CN"/>
        </w:rPr>
        <w:t xml:space="preserve">Depending on variety of CBM implementations, the CBM requirements need to accommodate all possible implementations. One essential difference from IBM is that a typical CBM implementation is like intra-band CA, so the CBM requirements shall have a different framework from IBM, e.g. IBM requirement framework configures PSD difference in REFSENS and EIS spherical requirement, but for CBM, no PSD difference is required to address the typical CBM implementation. </w:t>
      </w:r>
    </w:p>
    <w:p w14:paraId="21CEC0FD" w14:textId="0A157330" w:rsidR="00033FCB" w:rsidRPr="00722839" w:rsidRDefault="00033FCB" w:rsidP="001F7D2F">
      <w:pPr>
        <w:rPr>
          <w:lang w:eastAsia="zh-CN"/>
        </w:rPr>
      </w:pPr>
      <w:r>
        <w:rPr>
          <w:lang w:eastAsia="zh-CN"/>
        </w:rPr>
        <w:t xml:space="preserve">Depending on different CBM band combos, the EIS </w:t>
      </w:r>
      <w:r w:rsidR="001B5E30">
        <w:rPr>
          <w:lang w:eastAsia="zh-CN"/>
        </w:rPr>
        <w:t xml:space="preserve">performance </w:t>
      </w:r>
      <w:r>
        <w:rPr>
          <w:lang w:eastAsia="zh-CN"/>
        </w:rPr>
        <w:t>of different CC</w:t>
      </w:r>
      <w:r w:rsidR="00DF765A">
        <w:rPr>
          <w:lang w:eastAsia="zh-CN"/>
        </w:rPr>
        <w:t>s</w:t>
      </w:r>
      <w:r>
        <w:rPr>
          <w:lang w:eastAsia="zh-CN"/>
        </w:rPr>
        <w:t xml:space="preserve"> may be quite different. So an absolute zero PSD difference is not feasible either. </w:t>
      </w:r>
      <w:r w:rsidR="001B5E30">
        <w:rPr>
          <w:lang w:eastAsia="zh-CN"/>
        </w:rPr>
        <w:t>One feasible way is to achieve zero PSD difference in baseband, e.g. the two CCs of a CBM band combo achieve sensitivity status at the same time. Another alternative can also be considered, i.e., when testing EIS of CC1, make sure the throughput of CC</w:t>
      </w:r>
      <w:r w:rsidR="000C66CF">
        <w:rPr>
          <w:lang w:eastAsia="zh-CN"/>
        </w:rPr>
        <w:t>2</w:t>
      </w:r>
      <w:r w:rsidR="001B5E30">
        <w:rPr>
          <w:lang w:eastAsia="zh-CN"/>
        </w:rPr>
        <w:t xml:space="preserve"> is below than a certain level, e.g. &lt;100%TP, so that the PSD difference impact will be minimized.</w:t>
      </w:r>
    </w:p>
    <w:p w14:paraId="1216BF9B" w14:textId="3118A1D7" w:rsidR="005F1B4B" w:rsidRDefault="005F1B4B" w:rsidP="005F1B4B">
      <w:pPr>
        <w:spacing w:after="120"/>
        <w:ind w:left="1418" w:hanging="1418"/>
        <w:rPr>
          <w:b/>
          <w:bCs/>
          <w:lang w:eastAsia="zh-CN"/>
        </w:rPr>
      </w:pPr>
      <w:r>
        <w:rPr>
          <w:b/>
          <w:bCs/>
        </w:rPr>
        <w:t xml:space="preserve">Proposal </w:t>
      </w:r>
      <w:r w:rsidR="001B5E30">
        <w:rPr>
          <w:b/>
          <w:bCs/>
        </w:rPr>
        <w:t>2</w:t>
      </w:r>
      <w:r w:rsidRPr="00DF1B01">
        <w:rPr>
          <w:b/>
          <w:bCs/>
        </w:rPr>
        <w:t>:</w:t>
      </w:r>
      <w:r w:rsidRPr="00DF1B01">
        <w:rPr>
          <w:b/>
          <w:bCs/>
        </w:rPr>
        <w:tab/>
      </w:r>
      <w:r w:rsidR="001B5E30">
        <w:rPr>
          <w:b/>
          <w:bCs/>
          <w:lang w:eastAsia="zh-CN"/>
        </w:rPr>
        <w:t>different requirement framework shall be adopted for CBM than that of IBM. It is preferred to minimize the impact of PSD difference</w:t>
      </w:r>
      <w:r w:rsidR="00DF765A">
        <w:rPr>
          <w:b/>
          <w:bCs/>
          <w:lang w:eastAsia="zh-CN"/>
        </w:rPr>
        <w:t xml:space="preserve"> for CBM requirements</w:t>
      </w:r>
      <w:r w:rsidR="001B5E30">
        <w:rPr>
          <w:b/>
          <w:bCs/>
          <w:lang w:eastAsia="zh-CN"/>
        </w:rPr>
        <w:t xml:space="preserve">. RAN4 further discuss the following alternatives for </w:t>
      </w:r>
      <w:r w:rsidR="00A904DE">
        <w:rPr>
          <w:rFonts w:hint="eastAsia"/>
          <w:b/>
          <w:bCs/>
          <w:lang w:eastAsia="zh-CN"/>
        </w:rPr>
        <w:t>EIS</w:t>
      </w:r>
      <w:r w:rsidR="001B5E30">
        <w:rPr>
          <w:b/>
          <w:bCs/>
          <w:lang w:eastAsia="zh-CN"/>
        </w:rPr>
        <w:t xml:space="preserve"> requirements </w:t>
      </w:r>
      <w:r w:rsidR="00A904DE">
        <w:rPr>
          <w:b/>
          <w:bCs/>
          <w:lang w:eastAsia="zh-CN"/>
        </w:rPr>
        <w:t>of</w:t>
      </w:r>
      <w:r w:rsidR="001B5E30">
        <w:rPr>
          <w:b/>
          <w:bCs/>
          <w:lang w:eastAsia="zh-CN"/>
        </w:rPr>
        <w:t xml:space="preserve"> CBM</w:t>
      </w:r>
      <w:r w:rsidR="00DF765A">
        <w:rPr>
          <w:b/>
          <w:bCs/>
          <w:lang w:eastAsia="zh-CN"/>
        </w:rPr>
        <w:t>:</w:t>
      </w:r>
    </w:p>
    <w:p w14:paraId="66710B18" w14:textId="27C96208" w:rsidR="001B5E30" w:rsidRDefault="001B5E30" w:rsidP="005F1B4B">
      <w:pPr>
        <w:spacing w:after="120"/>
        <w:ind w:left="1418" w:hanging="1418"/>
        <w:rPr>
          <w:b/>
          <w:bCs/>
          <w:lang w:eastAsia="zh-CN"/>
        </w:rPr>
      </w:pPr>
      <w:r>
        <w:rPr>
          <w:b/>
          <w:bCs/>
          <w:lang w:eastAsia="zh-CN"/>
        </w:rPr>
        <w:tab/>
        <w:t>Alt1: CC1 and CC2 achieve sensitivity status simultaneously</w:t>
      </w:r>
    </w:p>
    <w:p w14:paraId="091E19ED" w14:textId="26241EC8" w:rsidR="001B5E30" w:rsidRDefault="001B5E30" w:rsidP="005F1B4B">
      <w:pPr>
        <w:spacing w:after="120"/>
        <w:ind w:left="1418" w:hanging="1418"/>
        <w:rPr>
          <w:b/>
          <w:bCs/>
        </w:rPr>
      </w:pPr>
      <w:r>
        <w:rPr>
          <w:b/>
          <w:bCs/>
          <w:lang w:eastAsia="zh-CN"/>
        </w:rPr>
        <w:tab/>
        <w:t xml:space="preserve">Alt2: </w:t>
      </w:r>
      <w:r w:rsidR="00924CCF">
        <w:rPr>
          <w:b/>
          <w:bCs/>
          <w:lang w:eastAsia="zh-CN"/>
        </w:rPr>
        <w:t xml:space="preserve">when testing </w:t>
      </w:r>
      <w:r w:rsidR="00A904DE">
        <w:rPr>
          <w:b/>
          <w:bCs/>
          <w:lang w:eastAsia="zh-CN"/>
        </w:rPr>
        <w:t xml:space="preserve">EIS of </w:t>
      </w:r>
      <w:r w:rsidR="00924CCF">
        <w:rPr>
          <w:b/>
          <w:bCs/>
          <w:lang w:eastAsia="zh-CN"/>
        </w:rPr>
        <w:t>CC1, make sure CC2 throughput is below a certain level, e.g. &lt;100%TP</w:t>
      </w:r>
    </w:p>
    <w:p w14:paraId="3764CAFA" w14:textId="761D5D35" w:rsidR="00235EE7" w:rsidRDefault="00235EE7" w:rsidP="00235EE7">
      <w:pPr>
        <w:pStyle w:val="1"/>
      </w:pPr>
      <w:r>
        <w:t xml:space="preserve">3. </w:t>
      </w:r>
      <w:r>
        <w:tab/>
        <w:t>Conclusion</w:t>
      </w:r>
    </w:p>
    <w:p w14:paraId="5F9EF176" w14:textId="77777777" w:rsidR="00CC43FA" w:rsidRDefault="00CC43FA" w:rsidP="00CC43FA">
      <w:pPr>
        <w:spacing w:after="120"/>
        <w:ind w:left="1418" w:hanging="1418"/>
        <w:rPr>
          <w:b/>
          <w:bCs/>
        </w:rPr>
      </w:pPr>
      <w:r>
        <w:rPr>
          <w:b/>
          <w:bCs/>
        </w:rPr>
        <w:t>Observation 1</w:t>
      </w:r>
      <w:r w:rsidRPr="00DF1B01">
        <w:rPr>
          <w:b/>
          <w:bCs/>
        </w:rPr>
        <w:t>:</w:t>
      </w:r>
      <w:r w:rsidRPr="00DF1B01">
        <w:rPr>
          <w:b/>
          <w:bCs/>
        </w:rPr>
        <w:tab/>
      </w:r>
      <w:r w:rsidRPr="007C184A">
        <w:rPr>
          <w:b/>
          <w:bCs/>
        </w:rPr>
        <w:t>CBM UE does not have to receive two CCs with the same beam.</w:t>
      </w:r>
    </w:p>
    <w:p w14:paraId="0606D4D9" w14:textId="77777777" w:rsidR="00CC43FA" w:rsidRDefault="00CC43FA" w:rsidP="00CC43FA">
      <w:pPr>
        <w:spacing w:after="120"/>
        <w:ind w:left="1418" w:hanging="1418"/>
        <w:rPr>
          <w:b/>
          <w:bCs/>
        </w:rPr>
      </w:pPr>
      <w:r>
        <w:rPr>
          <w:b/>
          <w:bCs/>
        </w:rPr>
        <w:t>Observation 2</w:t>
      </w:r>
      <w:r w:rsidRPr="00DF1B01">
        <w:rPr>
          <w:b/>
          <w:bCs/>
        </w:rPr>
        <w:t>:</w:t>
      </w:r>
      <w:r w:rsidRPr="00DF1B01">
        <w:rPr>
          <w:b/>
          <w:bCs/>
        </w:rPr>
        <w:tab/>
      </w:r>
      <w:r>
        <w:rPr>
          <w:b/>
          <w:bCs/>
        </w:rPr>
        <w:t>CBM UE does not have to be restricted to band combo within the same frequency group.</w:t>
      </w:r>
    </w:p>
    <w:p w14:paraId="203B30F4" w14:textId="77777777" w:rsidR="00CC43FA" w:rsidRDefault="00CC43FA" w:rsidP="00CC43FA">
      <w:pPr>
        <w:spacing w:after="120"/>
        <w:ind w:left="1418" w:hanging="1418"/>
        <w:rPr>
          <w:b/>
          <w:bCs/>
        </w:rPr>
      </w:pPr>
      <w:r>
        <w:rPr>
          <w:b/>
          <w:bCs/>
        </w:rPr>
        <w:t>Proposal 1</w:t>
      </w:r>
      <w:r w:rsidRPr="00DF1B01">
        <w:rPr>
          <w:b/>
          <w:bCs/>
        </w:rPr>
        <w:t>:</w:t>
      </w:r>
      <w:r w:rsidRPr="00DF1B01">
        <w:rPr>
          <w:b/>
          <w:bCs/>
        </w:rPr>
        <w:tab/>
      </w:r>
      <w:r>
        <w:rPr>
          <w:rFonts w:hint="eastAsia"/>
          <w:b/>
          <w:bCs/>
          <w:lang w:eastAsia="zh-CN"/>
        </w:rPr>
        <w:t>RAN4</w:t>
      </w:r>
      <w:r>
        <w:rPr>
          <w:b/>
          <w:bCs/>
          <w:lang w:eastAsia="zh-CN"/>
        </w:rPr>
        <w:t xml:space="preserve"> </w:t>
      </w:r>
      <w:r>
        <w:rPr>
          <w:rFonts w:hint="eastAsia"/>
          <w:b/>
          <w:bCs/>
          <w:lang w:eastAsia="zh-CN"/>
        </w:rPr>
        <w:t>discuss</w:t>
      </w:r>
      <w:r>
        <w:rPr>
          <w:b/>
          <w:bCs/>
          <w:lang w:eastAsia="zh-CN"/>
        </w:rPr>
        <w:t xml:space="preserve"> if a UE is allowed to support </w:t>
      </w:r>
      <w:r w:rsidRPr="00E306F9">
        <w:rPr>
          <w:b/>
          <w:bCs/>
          <w:lang w:eastAsia="zh-CN"/>
        </w:rPr>
        <w:t>both IBM and CBM for a band combo</w:t>
      </w:r>
      <w:r>
        <w:rPr>
          <w:b/>
          <w:bCs/>
          <w:lang w:eastAsia="zh-CN"/>
        </w:rPr>
        <w:t xml:space="preserve">. If yes, RAN4 </w:t>
      </w:r>
      <w:bookmarkStart w:id="1" w:name="_GoBack"/>
      <w:bookmarkEnd w:id="1"/>
      <w:r>
        <w:rPr>
          <w:b/>
          <w:bCs/>
          <w:lang w:eastAsia="zh-CN"/>
        </w:rPr>
        <w:t>further discuss if CBM is considered as the fall back mode of IBM</w:t>
      </w:r>
      <w:r>
        <w:rPr>
          <w:b/>
          <w:bCs/>
        </w:rPr>
        <w:t>.</w:t>
      </w:r>
    </w:p>
    <w:p w14:paraId="2EE190A4" w14:textId="0CB43DA3" w:rsidR="00A904DE" w:rsidRDefault="00A904DE" w:rsidP="00A904DE">
      <w:pPr>
        <w:spacing w:after="120"/>
        <w:ind w:left="1418" w:hanging="1418"/>
        <w:rPr>
          <w:b/>
          <w:bCs/>
          <w:lang w:eastAsia="zh-CN"/>
        </w:rPr>
      </w:pPr>
      <w:r>
        <w:rPr>
          <w:b/>
          <w:bCs/>
        </w:rPr>
        <w:t>Proposal 2</w:t>
      </w:r>
      <w:r w:rsidRPr="00DF1B01">
        <w:rPr>
          <w:b/>
          <w:bCs/>
        </w:rPr>
        <w:t>:</w:t>
      </w:r>
      <w:r w:rsidRPr="00DF1B01">
        <w:rPr>
          <w:b/>
          <w:bCs/>
        </w:rPr>
        <w:tab/>
      </w:r>
      <w:r>
        <w:rPr>
          <w:b/>
          <w:bCs/>
          <w:lang w:eastAsia="zh-CN"/>
        </w:rPr>
        <w:t xml:space="preserve">different requirement framework shall be adopted for CBM than that of IBM. It is preferred to minimize the impact of PSD difference for CBM requirements. RAN4 further discuss the following alternatives for </w:t>
      </w:r>
      <w:r>
        <w:rPr>
          <w:rFonts w:hint="eastAsia"/>
          <w:b/>
          <w:bCs/>
          <w:lang w:eastAsia="zh-CN"/>
        </w:rPr>
        <w:t>EIS</w:t>
      </w:r>
      <w:r>
        <w:rPr>
          <w:b/>
          <w:bCs/>
          <w:lang w:eastAsia="zh-CN"/>
        </w:rPr>
        <w:t xml:space="preserve"> </w:t>
      </w:r>
      <w:r>
        <w:rPr>
          <w:b/>
          <w:bCs/>
          <w:lang w:eastAsia="zh-CN"/>
        </w:rPr>
        <w:t>requirements of</w:t>
      </w:r>
      <w:r>
        <w:rPr>
          <w:b/>
          <w:bCs/>
          <w:lang w:eastAsia="zh-CN"/>
        </w:rPr>
        <w:t xml:space="preserve"> CBM:</w:t>
      </w:r>
    </w:p>
    <w:p w14:paraId="1E76AEF5" w14:textId="77777777" w:rsidR="00A904DE" w:rsidRDefault="00A904DE" w:rsidP="00A904DE">
      <w:pPr>
        <w:spacing w:after="120"/>
        <w:ind w:left="1418" w:hanging="1418"/>
        <w:rPr>
          <w:b/>
          <w:bCs/>
          <w:lang w:eastAsia="zh-CN"/>
        </w:rPr>
      </w:pPr>
      <w:r>
        <w:rPr>
          <w:b/>
          <w:bCs/>
          <w:lang w:eastAsia="zh-CN"/>
        </w:rPr>
        <w:tab/>
        <w:t>Alt1: CC1 and CC2 achieve sensitivity status simultaneously</w:t>
      </w:r>
    </w:p>
    <w:p w14:paraId="4A22BC81" w14:textId="77777777" w:rsidR="00A904DE" w:rsidRDefault="00A904DE" w:rsidP="00A904DE">
      <w:pPr>
        <w:spacing w:after="120"/>
        <w:ind w:left="1418" w:hanging="1418"/>
        <w:rPr>
          <w:b/>
          <w:bCs/>
        </w:rPr>
      </w:pPr>
      <w:r>
        <w:rPr>
          <w:b/>
          <w:bCs/>
          <w:lang w:eastAsia="zh-CN"/>
        </w:rPr>
        <w:tab/>
        <w:t>Alt2: when testing EIS of CC1, make sure CC2 throughput is below a certain level, e.g. &lt;100%TP</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28E75F9" w14:textId="642061C7" w:rsidR="009209E5" w:rsidRDefault="006A4B59" w:rsidP="00876AFF">
      <w:pPr>
        <w:pStyle w:val="a8"/>
        <w:numPr>
          <w:ilvl w:val="0"/>
          <w:numId w:val="26"/>
        </w:numPr>
        <w:rPr>
          <w:lang w:val="en-US"/>
        </w:rPr>
      </w:pPr>
      <w:r>
        <w:rPr>
          <w:rFonts w:hint="eastAsia"/>
          <w:lang w:val="en-US" w:eastAsia="zh-CN"/>
        </w:rPr>
        <w:t>R</w:t>
      </w:r>
      <w:r w:rsidR="002F37D0">
        <w:rPr>
          <w:lang w:val="en-US" w:eastAsia="zh-CN"/>
        </w:rPr>
        <w:t>4</w:t>
      </w:r>
      <w:r w:rsidR="00960AB9">
        <w:rPr>
          <w:lang w:val="en-US" w:eastAsia="zh-CN"/>
        </w:rPr>
        <w:t>-2</w:t>
      </w:r>
      <w:r w:rsidR="0053469C">
        <w:rPr>
          <w:lang w:val="en-US" w:eastAsia="zh-CN"/>
        </w:rPr>
        <w:t>1</w:t>
      </w:r>
      <w:r w:rsidR="00876AFF">
        <w:rPr>
          <w:lang w:val="en-US" w:eastAsia="zh-CN"/>
        </w:rPr>
        <w:t xml:space="preserve">03111 </w:t>
      </w:r>
      <w:r>
        <w:rPr>
          <w:lang w:val="en-US" w:eastAsia="zh-CN"/>
        </w:rPr>
        <w:t xml:space="preserve">  </w:t>
      </w:r>
      <w:r w:rsidR="0053469C">
        <w:rPr>
          <w:lang w:val="en-US" w:eastAsia="zh-CN"/>
        </w:rPr>
        <w:t xml:space="preserve"> </w:t>
      </w:r>
      <w:r>
        <w:rPr>
          <w:lang w:val="en-US" w:eastAsia="zh-CN"/>
        </w:rPr>
        <w:t>“</w:t>
      </w:r>
      <w:r w:rsidR="00876AFF" w:rsidRPr="00876AFF">
        <w:rPr>
          <w:lang w:val="en-US" w:eastAsia="zh-CN"/>
        </w:rPr>
        <w:t>WF on FR2 UEs that support inter-band DL CA with IBM</w:t>
      </w:r>
      <w:r>
        <w:rPr>
          <w:lang w:val="en-US" w:eastAsia="zh-CN"/>
        </w:rPr>
        <w:t xml:space="preserve">”, </w:t>
      </w:r>
      <w:r w:rsidR="0053469C">
        <w:rPr>
          <w:lang w:val="en-US" w:eastAsia="zh-CN"/>
        </w:rPr>
        <w:t>S</w:t>
      </w:r>
      <w:r w:rsidR="00876AFF">
        <w:rPr>
          <w:lang w:val="en-US" w:eastAsia="zh-CN"/>
        </w:rPr>
        <w:t>ony</w:t>
      </w:r>
    </w:p>
    <w:p w14:paraId="40BBF549" w14:textId="499EAB6D" w:rsidR="00F461DD" w:rsidRDefault="00F461DD" w:rsidP="00876AFF">
      <w:pPr>
        <w:pStyle w:val="af3"/>
        <w:numPr>
          <w:ilvl w:val="0"/>
          <w:numId w:val="26"/>
        </w:numPr>
        <w:ind w:firstLineChars="0"/>
        <w:rPr>
          <w:lang w:val="en-US"/>
        </w:rPr>
      </w:pPr>
      <w:r>
        <w:rPr>
          <w:lang w:val="en-US"/>
        </w:rPr>
        <w:t>R4-2</w:t>
      </w:r>
      <w:r w:rsidR="0053469C">
        <w:rPr>
          <w:lang w:val="en-US"/>
        </w:rPr>
        <w:t>1</w:t>
      </w:r>
      <w:r w:rsidR="00876AFF">
        <w:rPr>
          <w:lang w:val="en-US"/>
        </w:rPr>
        <w:t>03399</w:t>
      </w:r>
      <w:r w:rsidRPr="00F461DD">
        <w:rPr>
          <w:lang w:val="en-US"/>
        </w:rPr>
        <w:t xml:space="preserve"> </w:t>
      </w:r>
      <w:r w:rsidRPr="00F461DD">
        <w:rPr>
          <w:lang w:val="en-US"/>
        </w:rPr>
        <w:tab/>
      </w:r>
      <w:r>
        <w:rPr>
          <w:lang w:val="en-US"/>
        </w:rPr>
        <w:t xml:space="preserve">  </w:t>
      </w:r>
      <w:r w:rsidRPr="00F461DD">
        <w:rPr>
          <w:lang w:val="en-US"/>
        </w:rPr>
        <w:t>“</w:t>
      </w:r>
      <w:r w:rsidR="00876AFF" w:rsidRPr="00876AFF">
        <w:rPr>
          <w:lang w:val="en-US"/>
        </w:rPr>
        <w:t>WF on FR2 UEs that support inter-band DL CA with CBM</w:t>
      </w:r>
      <w:r w:rsidRPr="00F461DD">
        <w:rPr>
          <w:lang w:val="en-US"/>
        </w:rPr>
        <w:t xml:space="preserve">”, </w:t>
      </w:r>
      <w:r w:rsidR="00876AFF">
        <w:rPr>
          <w:lang w:val="en-US"/>
        </w:rPr>
        <w:t>Samsung</w:t>
      </w:r>
    </w:p>
    <w:p w14:paraId="1E824E0D" w14:textId="77777777" w:rsidR="00E33B8C" w:rsidRPr="00F461DD" w:rsidRDefault="00E33B8C" w:rsidP="00B4352E">
      <w:pPr>
        <w:pStyle w:val="a8"/>
        <w:rPr>
          <w:lang w:val="en-US"/>
        </w:rPr>
      </w:pPr>
    </w:p>
    <w:sectPr w:rsidR="00E33B8C" w:rsidRPr="00F461D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02ADC" w14:textId="77777777" w:rsidR="005801E2" w:rsidRDefault="005801E2" w:rsidP="00707BAC">
      <w:pPr>
        <w:spacing w:after="0"/>
      </w:pPr>
      <w:r>
        <w:separator/>
      </w:r>
    </w:p>
  </w:endnote>
  <w:endnote w:type="continuationSeparator" w:id="0">
    <w:p w14:paraId="4925E94B" w14:textId="77777777" w:rsidR="005801E2" w:rsidRDefault="005801E2"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µ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E73FA" w14:textId="77777777" w:rsidR="005801E2" w:rsidRDefault="005801E2" w:rsidP="00707BAC">
      <w:pPr>
        <w:spacing w:after="0"/>
      </w:pPr>
      <w:r>
        <w:separator/>
      </w:r>
    </w:p>
  </w:footnote>
  <w:footnote w:type="continuationSeparator" w:id="0">
    <w:p w14:paraId="52C17D56" w14:textId="77777777" w:rsidR="005801E2" w:rsidRDefault="005801E2"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6010D6"/>
    <w:multiLevelType w:val="hybridMultilevel"/>
    <w:tmpl w:val="1A629A04"/>
    <w:lvl w:ilvl="0" w:tplc="35FC8702">
      <w:start w:val="1"/>
      <w:numFmt w:val="bullet"/>
      <w:lvlText w:val="•"/>
      <w:lvlJc w:val="left"/>
      <w:pPr>
        <w:tabs>
          <w:tab w:val="num" w:pos="360"/>
        </w:tabs>
        <w:ind w:left="360" w:hanging="360"/>
      </w:pPr>
      <w:rPr>
        <w:rFonts w:ascii="Arial" w:hAnsi="Arial" w:hint="default"/>
      </w:rPr>
    </w:lvl>
    <w:lvl w:ilvl="1" w:tplc="EEA01DAE">
      <w:start w:val="1"/>
      <w:numFmt w:val="bullet"/>
      <w:lvlText w:val="•"/>
      <w:lvlJc w:val="left"/>
      <w:pPr>
        <w:tabs>
          <w:tab w:val="num" w:pos="1080"/>
        </w:tabs>
        <w:ind w:left="1080" w:hanging="360"/>
      </w:pPr>
      <w:rPr>
        <w:rFonts w:ascii="Arial" w:hAnsi="Arial" w:hint="default"/>
      </w:rPr>
    </w:lvl>
    <w:lvl w:ilvl="2" w:tplc="F644181C" w:tentative="1">
      <w:start w:val="1"/>
      <w:numFmt w:val="bullet"/>
      <w:lvlText w:val="•"/>
      <w:lvlJc w:val="left"/>
      <w:pPr>
        <w:tabs>
          <w:tab w:val="num" w:pos="1800"/>
        </w:tabs>
        <w:ind w:left="1800" w:hanging="360"/>
      </w:pPr>
      <w:rPr>
        <w:rFonts w:ascii="Arial" w:hAnsi="Arial" w:hint="default"/>
      </w:rPr>
    </w:lvl>
    <w:lvl w:ilvl="3" w:tplc="69CC1716" w:tentative="1">
      <w:start w:val="1"/>
      <w:numFmt w:val="bullet"/>
      <w:lvlText w:val="•"/>
      <w:lvlJc w:val="left"/>
      <w:pPr>
        <w:tabs>
          <w:tab w:val="num" w:pos="2520"/>
        </w:tabs>
        <w:ind w:left="2520" w:hanging="360"/>
      </w:pPr>
      <w:rPr>
        <w:rFonts w:ascii="Arial" w:hAnsi="Arial" w:hint="default"/>
      </w:rPr>
    </w:lvl>
    <w:lvl w:ilvl="4" w:tplc="F6524456" w:tentative="1">
      <w:start w:val="1"/>
      <w:numFmt w:val="bullet"/>
      <w:lvlText w:val="•"/>
      <w:lvlJc w:val="left"/>
      <w:pPr>
        <w:tabs>
          <w:tab w:val="num" w:pos="3240"/>
        </w:tabs>
        <w:ind w:left="3240" w:hanging="360"/>
      </w:pPr>
      <w:rPr>
        <w:rFonts w:ascii="Arial" w:hAnsi="Arial" w:hint="default"/>
      </w:rPr>
    </w:lvl>
    <w:lvl w:ilvl="5" w:tplc="0C348ACE" w:tentative="1">
      <w:start w:val="1"/>
      <w:numFmt w:val="bullet"/>
      <w:lvlText w:val="•"/>
      <w:lvlJc w:val="left"/>
      <w:pPr>
        <w:tabs>
          <w:tab w:val="num" w:pos="3960"/>
        </w:tabs>
        <w:ind w:left="3960" w:hanging="360"/>
      </w:pPr>
      <w:rPr>
        <w:rFonts w:ascii="Arial" w:hAnsi="Arial" w:hint="default"/>
      </w:rPr>
    </w:lvl>
    <w:lvl w:ilvl="6" w:tplc="6E7887BE" w:tentative="1">
      <w:start w:val="1"/>
      <w:numFmt w:val="bullet"/>
      <w:lvlText w:val="•"/>
      <w:lvlJc w:val="left"/>
      <w:pPr>
        <w:tabs>
          <w:tab w:val="num" w:pos="4680"/>
        </w:tabs>
        <w:ind w:left="4680" w:hanging="360"/>
      </w:pPr>
      <w:rPr>
        <w:rFonts w:ascii="Arial" w:hAnsi="Arial" w:hint="default"/>
      </w:rPr>
    </w:lvl>
    <w:lvl w:ilvl="7" w:tplc="1FF694A6" w:tentative="1">
      <w:start w:val="1"/>
      <w:numFmt w:val="bullet"/>
      <w:lvlText w:val="•"/>
      <w:lvlJc w:val="left"/>
      <w:pPr>
        <w:tabs>
          <w:tab w:val="num" w:pos="5400"/>
        </w:tabs>
        <w:ind w:left="5400" w:hanging="360"/>
      </w:pPr>
      <w:rPr>
        <w:rFonts w:ascii="Arial" w:hAnsi="Arial" w:hint="default"/>
      </w:rPr>
    </w:lvl>
    <w:lvl w:ilvl="8" w:tplc="1CC6381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8278FE"/>
    <w:multiLevelType w:val="hybridMultilevel"/>
    <w:tmpl w:val="1C3214B8"/>
    <w:lvl w:ilvl="0" w:tplc="1DF49284">
      <w:start w:val="1"/>
      <w:numFmt w:val="bullet"/>
      <w:lvlText w:val=""/>
      <w:lvlJc w:val="left"/>
      <w:pPr>
        <w:tabs>
          <w:tab w:val="num" w:pos="360"/>
        </w:tabs>
        <w:ind w:left="360" w:hanging="360"/>
      </w:pPr>
      <w:rPr>
        <w:rFonts w:ascii="Wingdings" w:hAnsi="Wingdings"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2B2814"/>
    <w:multiLevelType w:val="hybridMultilevel"/>
    <w:tmpl w:val="7B922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040E30"/>
    <w:multiLevelType w:val="hybridMultilevel"/>
    <w:tmpl w:val="94365F06"/>
    <w:lvl w:ilvl="0" w:tplc="E9C4A0FE">
      <w:start w:val="1"/>
      <w:numFmt w:val="bullet"/>
      <w:lvlText w:val="•"/>
      <w:lvlJc w:val="left"/>
      <w:pPr>
        <w:tabs>
          <w:tab w:val="num" w:pos="720"/>
        </w:tabs>
        <w:ind w:left="720" w:hanging="360"/>
      </w:pPr>
      <w:rPr>
        <w:rFonts w:ascii="Arial" w:hAnsi="Arial" w:hint="default"/>
        <w:lang w:val="en-GB"/>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9D3A52"/>
    <w:multiLevelType w:val="hybridMultilevel"/>
    <w:tmpl w:val="54E4456E"/>
    <w:lvl w:ilvl="0" w:tplc="14FC6F92">
      <w:start w:val="1"/>
      <w:numFmt w:val="bullet"/>
      <w:lvlText w:val="•"/>
      <w:lvlJc w:val="left"/>
      <w:pPr>
        <w:tabs>
          <w:tab w:val="num" w:pos="720"/>
        </w:tabs>
        <w:ind w:left="720" w:hanging="360"/>
      </w:pPr>
      <w:rPr>
        <w:rFonts w:ascii="Arial" w:hAnsi="Arial" w:hint="default"/>
      </w:rPr>
    </w:lvl>
    <w:lvl w:ilvl="1" w:tplc="C66A7DAA" w:tentative="1">
      <w:start w:val="1"/>
      <w:numFmt w:val="bullet"/>
      <w:lvlText w:val="•"/>
      <w:lvlJc w:val="left"/>
      <w:pPr>
        <w:tabs>
          <w:tab w:val="num" w:pos="1440"/>
        </w:tabs>
        <w:ind w:left="1440" w:hanging="360"/>
      </w:pPr>
      <w:rPr>
        <w:rFonts w:ascii="Arial" w:hAnsi="Arial" w:hint="default"/>
      </w:rPr>
    </w:lvl>
    <w:lvl w:ilvl="2" w:tplc="88661048" w:tentative="1">
      <w:start w:val="1"/>
      <w:numFmt w:val="bullet"/>
      <w:lvlText w:val="•"/>
      <w:lvlJc w:val="left"/>
      <w:pPr>
        <w:tabs>
          <w:tab w:val="num" w:pos="2160"/>
        </w:tabs>
        <w:ind w:left="2160" w:hanging="360"/>
      </w:pPr>
      <w:rPr>
        <w:rFonts w:ascii="Arial" w:hAnsi="Arial" w:hint="default"/>
      </w:rPr>
    </w:lvl>
    <w:lvl w:ilvl="3" w:tplc="02525E20" w:tentative="1">
      <w:start w:val="1"/>
      <w:numFmt w:val="bullet"/>
      <w:lvlText w:val="•"/>
      <w:lvlJc w:val="left"/>
      <w:pPr>
        <w:tabs>
          <w:tab w:val="num" w:pos="2880"/>
        </w:tabs>
        <w:ind w:left="2880" w:hanging="360"/>
      </w:pPr>
      <w:rPr>
        <w:rFonts w:ascii="Arial" w:hAnsi="Arial" w:hint="default"/>
      </w:rPr>
    </w:lvl>
    <w:lvl w:ilvl="4" w:tplc="441690E4" w:tentative="1">
      <w:start w:val="1"/>
      <w:numFmt w:val="bullet"/>
      <w:lvlText w:val="•"/>
      <w:lvlJc w:val="left"/>
      <w:pPr>
        <w:tabs>
          <w:tab w:val="num" w:pos="3600"/>
        </w:tabs>
        <w:ind w:left="3600" w:hanging="360"/>
      </w:pPr>
      <w:rPr>
        <w:rFonts w:ascii="Arial" w:hAnsi="Arial" w:hint="default"/>
      </w:rPr>
    </w:lvl>
    <w:lvl w:ilvl="5" w:tplc="EAA2DDAA" w:tentative="1">
      <w:start w:val="1"/>
      <w:numFmt w:val="bullet"/>
      <w:lvlText w:val="•"/>
      <w:lvlJc w:val="left"/>
      <w:pPr>
        <w:tabs>
          <w:tab w:val="num" w:pos="4320"/>
        </w:tabs>
        <w:ind w:left="4320" w:hanging="360"/>
      </w:pPr>
      <w:rPr>
        <w:rFonts w:ascii="Arial" w:hAnsi="Arial" w:hint="default"/>
      </w:rPr>
    </w:lvl>
    <w:lvl w:ilvl="6" w:tplc="731A1BE0" w:tentative="1">
      <w:start w:val="1"/>
      <w:numFmt w:val="bullet"/>
      <w:lvlText w:val="•"/>
      <w:lvlJc w:val="left"/>
      <w:pPr>
        <w:tabs>
          <w:tab w:val="num" w:pos="5040"/>
        </w:tabs>
        <w:ind w:left="5040" w:hanging="360"/>
      </w:pPr>
      <w:rPr>
        <w:rFonts w:ascii="Arial" w:hAnsi="Arial" w:hint="default"/>
      </w:rPr>
    </w:lvl>
    <w:lvl w:ilvl="7" w:tplc="CA3C1040" w:tentative="1">
      <w:start w:val="1"/>
      <w:numFmt w:val="bullet"/>
      <w:lvlText w:val="•"/>
      <w:lvlJc w:val="left"/>
      <w:pPr>
        <w:tabs>
          <w:tab w:val="num" w:pos="5760"/>
        </w:tabs>
        <w:ind w:left="5760" w:hanging="360"/>
      </w:pPr>
      <w:rPr>
        <w:rFonts w:ascii="Arial" w:hAnsi="Arial" w:hint="default"/>
      </w:rPr>
    </w:lvl>
    <w:lvl w:ilvl="8" w:tplc="B1CA427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383E8F"/>
    <w:multiLevelType w:val="hybridMultilevel"/>
    <w:tmpl w:val="679C69EE"/>
    <w:lvl w:ilvl="0" w:tplc="06F41AE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068161E"/>
    <w:multiLevelType w:val="hybridMultilevel"/>
    <w:tmpl w:val="575001E6"/>
    <w:lvl w:ilvl="0" w:tplc="350EB602">
      <w:start w:val="1"/>
      <w:numFmt w:val="bullet"/>
      <w:lvlText w:val="•"/>
      <w:lvlJc w:val="left"/>
      <w:pPr>
        <w:tabs>
          <w:tab w:val="num" w:pos="720"/>
        </w:tabs>
        <w:ind w:left="720" w:hanging="360"/>
      </w:pPr>
      <w:rPr>
        <w:rFonts w:ascii="Arial" w:hAnsi="Arial" w:hint="default"/>
      </w:rPr>
    </w:lvl>
    <w:lvl w:ilvl="1" w:tplc="03726420" w:tentative="1">
      <w:start w:val="1"/>
      <w:numFmt w:val="bullet"/>
      <w:lvlText w:val="•"/>
      <w:lvlJc w:val="left"/>
      <w:pPr>
        <w:tabs>
          <w:tab w:val="num" w:pos="1440"/>
        </w:tabs>
        <w:ind w:left="1440" w:hanging="360"/>
      </w:pPr>
      <w:rPr>
        <w:rFonts w:ascii="Arial" w:hAnsi="Arial" w:hint="default"/>
      </w:rPr>
    </w:lvl>
    <w:lvl w:ilvl="2" w:tplc="9ACCFDA4" w:tentative="1">
      <w:start w:val="1"/>
      <w:numFmt w:val="bullet"/>
      <w:lvlText w:val="•"/>
      <w:lvlJc w:val="left"/>
      <w:pPr>
        <w:tabs>
          <w:tab w:val="num" w:pos="2160"/>
        </w:tabs>
        <w:ind w:left="2160" w:hanging="360"/>
      </w:pPr>
      <w:rPr>
        <w:rFonts w:ascii="Arial" w:hAnsi="Arial" w:hint="default"/>
      </w:rPr>
    </w:lvl>
    <w:lvl w:ilvl="3" w:tplc="0BC4AACC" w:tentative="1">
      <w:start w:val="1"/>
      <w:numFmt w:val="bullet"/>
      <w:lvlText w:val="•"/>
      <w:lvlJc w:val="left"/>
      <w:pPr>
        <w:tabs>
          <w:tab w:val="num" w:pos="2880"/>
        </w:tabs>
        <w:ind w:left="2880" w:hanging="360"/>
      </w:pPr>
      <w:rPr>
        <w:rFonts w:ascii="Arial" w:hAnsi="Arial" w:hint="default"/>
      </w:rPr>
    </w:lvl>
    <w:lvl w:ilvl="4" w:tplc="D3A4D5F8" w:tentative="1">
      <w:start w:val="1"/>
      <w:numFmt w:val="bullet"/>
      <w:lvlText w:val="•"/>
      <w:lvlJc w:val="left"/>
      <w:pPr>
        <w:tabs>
          <w:tab w:val="num" w:pos="3600"/>
        </w:tabs>
        <w:ind w:left="3600" w:hanging="360"/>
      </w:pPr>
      <w:rPr>
        <w:rFonts w:ascii="Arial" w:hAnsi="Arial" w:hint="default"/>
      </w:rPr>
    </w:lvl>
    <w:lvl w:ilvl="5" w:tplc="4D869E0E" w:tentative="1">
      <w:start w:val="1"/>
      <w:numFmt w:val="bullet"/>
      <w:lvlText w:val="•"/>
      <w:lvlJc w:val="left"/>
      <w:pPr>
        <w:tabs>
          <w:tab w:val="num" w:pos="4320"/>
        </w:tabs>
        <w:ind w:left="4320" w:hanging="360"/>
      </w:pPr>
      <w:rPr>
        <w:rFonts w:ascii="Arial" w:hAnsi="Arial" w:hint="default"/>
      </w:rPr>
    </w:lvl>
    <w:lvl w:ilvl="6" w:tplc="0BD09D22" w:tentative="1">
      <w:start w:val="1"/>
      <w:numFmt w:val="bullet"/>
      <w:lvlText w:val="•"/>
      <w:lvlJc w:val="left"/>
      <w:pPr>
        <w:tabs>
          <w:tab w:val="num" w:pos="5040"/>
        </w:tabs>
        <w:ind w:left="5040" w:hanging="360"/>
      </w:pPr>
      <w:rPr>
        <w:rFonts w:ascii="Arial" w:hAnsi="Arial" w:hint="default"/>
      </w:rPr>
    </w:lvl>
    <w:lvl w:ilvl="7" w:tplc="A758798C" w:tentative="1">
      <w:start w:val="1"/>
      <w:numFmt w:val="bullet"/>
      <w:lvlText w:val="•"/>
      <w:lvlJc w:val="left"/>
      <w:pPr>
        <w:tabs>
          <w:tab w:val="num" w:pos="5760"/>
        </w:tabs>
        <w:ind w:left="5760" w:hanging="360"/>
      </w:pPr>
      <w:rPr>
        <w:rFonts w:ascii="Arial" w:hAnsi="Arial" w:hint="default"/>
      </w:rPr>
    </w:lvl>
    <w:lvl w:ilvl="8" w:tplc="54B665E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7"/>
  </w:num>
  <w:num w:numId="9">
    <w:abstractNumId w:val="19"/>
  </w:num>
  <w:num w:numId="10">
    <w:abstractNumId w:val="17"/>
  </w:num>
  <w:num w:numId="11">
    <w:abstractNumId w:val="15"/>
  </w:num>
  <w:num w:numId="12">
    <w:abstractNumId w:val="9"/>
  </w:num>
  <w:num w:numId="13">
    <w:abstractNumId w:val="25"/>
  </w:num>
  <w:num w:numId="14">
    <w:abstractNumId w:val="14"/>
  </w:num>
  <w:num w:numId="15">
    <w:abstractNumId w:val="8"/>
  </w:num>
  <w:num w:numId="16">
    <w:abstractNumId w:val="35"/>
  </w:num>
  <w:num w:numId="17">
    <w:abstractNumId w:val="16"/>
  </w:num>
  <w:num w:numId="18">
    <w:abstractNumId w:val="30"/>
  </w:num>
  <w:num w:numId="19">
    <w:abstractNumId w:val="12"/>
  </w:num>
  <w:num w:numId="20">
    <w:abstractNumId w:val="18"/>
  </w:num>
  <w:num w:numId="21">
    <w:abstractNumId w:val="29"/>
  </w:num>
  <w:num w:numId="22">
    <w:abstractNumId w:val="36"/>
  </w:num>
  <w:num w:numId="23">
    <w:abstractNumId w:val="24"/>
  </w:num>
  <w:num w:numId="24">
    <w:abstractNumId w:val="21"/>
  </w:num>
  <w:num w:numId="25">
    <w:abstractNumId w:val="20"/>
  </w:num>
  <w:num w:numId="26">
    <w:abstractNumId w:val="34"/>
  </w:num>
  <w:num w:numId="27">
    <w:abstractNumId w:val="7"/>
  </w:num>
  <w:num w:numId="28">
    <w:abstractNumId w:val="23"/>
  </w:num>
  <w:num w:numId="29">
    <w:abstractNumId w:val="26"/>
  </w:num>
  <w:num w:numId="30">
    <w:abstractNumId w:val="28"/>
  </w:num>
  <w:num w:numId="31">
    <w:abstractNumId w:val="13"/>
  </w:num>
  <w:num w:numId="32">
    <w:abstractNumId w:val="33"/>
  </w:num>
  <w:num w:numId="33">
    <w:abstractNumId w:val="22"/>
  </w:num>
  <w:num w:numId="34">
    <w:abstractNumId w:val="32"/>
  </w:num>
  <w:num w:numId="35">
    <w:abstractNumId w:val="11"/>
  </w:num>
  <w:num w:numId="36">
    <w:abstractNumId w:val="1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3FCB"/>
    <w:rsid w:val="00037A84"/>
    <w:rsid w:val="00037E40"/>
    <w:rsid w:val="0004455E"/>
    <w:rsid w:val="000454A9"/>
    <w:rsid w:val="0005251E"/>
    <w:rsid w:val="0006136D"/>
    <w:rsid w:val="00061E36"/>
    <w:rsid w:val="00062E39"/>
    <w:rsid w:val="00065FBC"/>
    <w:rsid w:val="00066825"/>
    <w:rsid w:val="000735D4"/>
    <w:rsid w:val="00077EB3"/>
    <w:rsid w:val="00081C9E"/>
    <w:rsid w:val="00085E46"/>
    <w:rsid w:val="000908D9"/>
    <w:rsid w:val="00092B0C"/>
    <w:rsid w:val="00097642"/>
    <w:rsid w:val="000A012E"/>
    <w:rsid w:val="000A355F"/>
    <w:rsid w:val="000A567D"/>
    <w:rsid w:val="000A643B"/>
    <w:rsid w:val="000A6859"/>
    <w:rsid w:val="000B0067"/>
    <w:rsid w:val="000B4F74"/>
    <w:rsid w:val="000B7218"/>
    <w:rsid w:val="000B7869"/>
    <w:rsid w:val="000C0EA3"/>
    <w:rsid w:val="000C2D9F"/>
    <w:rsid w:val="000C39B0"/>
    <w:rsid w:val="000C66CF"/>
    <w:rsid w:val="000C678D"/>
    <w:rsid w:val="000D1375"/>
    <w:rsid w:val="000D18EC"/>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0F74"/>
    <w:rsid w:val="00112950"/>
    <w:rsid w:val="00116429"/>
    <w:rsid w:val="00116811"/>
    <w:rsid w:val="001214AE"/>
    <w:rsid w:val="00122190"/>
    <w:rsid w:val="0012277A"/>
    <w:rsid w:val="0012444A"/>
    <w:rsid w:val="0012615B"/>
    <w:rsid w:val="00126E1A"/>
    <w:rsid w:val="00131AFF"/>
    <w:rsid w:val="00133395"/>
    <w:rsid w:val="001351EB"/>
    <w:rsid w:val="00135A74"/>
    <w:rsid w:val="0014069D"/>
    <w:rsid w:val="0014180B"/>
    <w:rsid w:val="00144F7C"/>
    <w:rsid w:val="00144FDD"/>
    <w:rsid w:val="001512D7"/>
    <w:rsid w:val="00156359"/>
    <w:rsid w:val="001573DA"/>
    <w:rsid w:val="0016151C"/>
    <w:rsid w:val="00161C73"/>
    <w:rsid w:val="00164965"/>
    <w:rsid w:val="00166E70"/>
    <w:rsid w:val="00171914"/>
    <w:rsid w:val="001735AE"/>
    <w:rsid w:val="00176BE7"/>
    <w:rsid w:val="00180BAA"/>
    <w:rsid w:val="001927C1"/>
    <w:rsid w:val="00194778"/>
    <w:rsid w:val="001965EF"/>
    <w:rsid w:val="00196AD3"/>
    <w:rsid w:val="001A09A7"/>
    <w:rsid w:val="001A3577"/>
    <w:rsid w:val="001A5E68"/>
    <w:rsid w:val="001A65EF"/>
    <w:rsid w:val="001A6E64"/>
    <w:rsid w:val="001B07BB"/>
    <w:rsid w:val="001B0BC9"/>
    <w:rsid w:val="001B3183"/>
    <w:rsid w:val="001B515F"/>
    <w:rsid w:val="001B5E30"/>
    <w:rsid w:val="001B7369"/>
    <w:rsid w:val="001C055E"/>
    <w:rsid w:val="001C2BA2"/>
    <w:rsid w:val="001C54B6"/>
    <w:rsid w:val="001C6513"/>
    <w:rsid w:val="001D2C8E"/>
    <w:rsid w:val="001D4399"/>
    <w:rsid w:val="001D69F3"/>
    <w:rsid w:val="001D747B"/>
    <w:rsid w:val="001E21C9"/>
    <w:rsid w:val="001E244E"/>
    <w:rsid w:val="001E3B48"/>
    <w:rsid w:val="001E4305"/>
    <w:rsid w:val="001E6D5E"/>
    <w:rsid w:val="001E7DE9"/>
    <w:rsid w:val="001F62BD"/>
    <w:rsid w:val="001F7D2F"/>
    <w:rsid w:val="00200596"/>
    <w:rsid w:val="00200B88"/>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4785"/>
    <w:rsid w:val="00244DBD"/>
    <w:rsid w:val="002476C8"/>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80EBF"/>
    <w:rsid w:val="00281315"/>
    <w:rsid w:val="00281EEF"/>
    <w:rsid w:val="002820E8"/>
    <w:rsid w:val="00291206"/>
    <w:rsid w:val="002927A0"/>
    <w:rsid w:val="00292875"/>
    <w:rsid w:val="00293D04"/>
    <w:rsid w:val="00293E95"/>
    <w:rsid w:val="002960BC"/>
    <w:rsid w:val="00296FE3"/>
    <w:rsid w:val="002A08FE"/>
    <w:rsid w:val="002A0EE7"/>
    <w:rsid w:val="002A1465"/>
    <w:rsid w:val="002A1534"/>
    <w:rsid w:val="002A1C01"/>
    <w:rsid w:val="002A35C0"/>
    <w:rsid w:val="002B09A1"/>
    <w:rsid w:val="002B2704"/>
    <w:rsid w:val="002B3F06"/>
    <w:rsid w:val="002B76BD"/>
    <w:rsid w:val="002C188C"/>
    <w:rsid w:val="002C4114"/>
    <w:rsid w:val="002C6347"/>
    <w:rsid w:val="002C65B6"/>
    <w:rsid w:val="002C6F6F"/>
    <w:rsid w:val="002C7CB6"/>
    <w:rsid w:val="002D4CC7"/>
    <w:rsid w:val="002D4FBE"/>
    <w:rsid w:val="002D6A81"/>
    <w:rsid w:val="002D7345"/>
    <w:rsid w:val="002E00C3"/>
    <w:rsid w:val="002E1105"/>
    <w:rsid w:val="002E332E"/>
    <w:rsid w:val="002E7011"/>
    <w:rsid w:val="002F099C"/>
    <w:rsid w:val="002F1C8C"/>
    <w:rsid w:val="002F1E60"/>
    <w:rsid w:val="002F28ED"/>
    <w:rsid w:val="002F37D0"/>
    <w:rsid w:val="002F4B05"/>
    <w:rsid w:val="00300502"/>
    <w:rsid w:val="00302E72"/>
    <w:rsid w:val="003030FB"/>
    <w:rsid w:val="00306C18"/>
    <w:rsid w:val="0030770F"/>
    <w:rsid w:val="00314F38"/>
    <w:rsid w:val="003213CD"/>
    <w:rsid w:val="00323A7E"/>
    <w:rsid w:val="00324D06"/>
    <w:rsid w:val="00331FD7"/>
    <w:rsid w:val="00333C34"/>
    <w:rsid w:val="0034635A"/>
    <w:rsid w:val="003476B3"/>
    <w:rsid w:val="00350C9A"/>
    <w:rsid w:val="00351D53"/>
    <w:rsid w:val="0035781C"/>
    <w:rsid w:val="0036064E"/>
    <w:rsid w:val="00360EAB"/>
    <w:rsid w:val="00362184"/>
    <w:rsid w:val="003659AF"/>
    <w:rsid w:val="00365A0B"/>
    <w:rsid w:val="003665F7"/>
    <w:rsid w:val="00367DF1"/>
    <w:rsid w:val="003701E8"/>
    <w:rsid w:val="00372958"/>
    <w:rsid w:val="00375439"/>
    <w:rsid w:val="00375AA5"/>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F17"/>
    <w:rsid w:val="003C3383"/>
    <w:rsid w:val="003C6E6F"/>
    <w:rsid w:val="003D15E3"/>
    <w:rsid w:val="003D1FB3"/>
    <w:rsid w:val="003D4428"/>
    <w:rsid w:val="003D570B"/>
    <w:rsid w:val="003D5A84"/>
    <w:rsid w:val="003E244A"/>
    <w:rsid w:val="003E361E"/>
    <w:rsid w:val="003E45A0"/>
    <w:rsid w:val="003E4CBC"/>
    <w:rsid w:val="003E722B"/>
    <w:rsid w:val="003F01CB"/>
    <w:rsid w:val="003F0FC3"/>
    <w:rsid w:val="003F1C99"/>
    <w:rsid w:val="003F2104"/>
    <w:rsid w:val="003F30E0"/>
    <w:rsid w:val="003F6DA5"/>
    <w:rsid w:val="00401D41"/>
    <w:rsid w:val="0040441D"/>
    <w:rsid w:val="004062E5"/>
    <w:rsid w:val="00407CB8"/>
    <w:rsid w:val="004127B2"/>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4A20"/>
    <w:rsid w:val="00484C72"/>
    <w:rsid w:val="00493943"/>
    <w:rsid w:val="00496FBC"/>
    <w:rsid w:val="00497F17"/>
    <w:rsid w:val="004A1643"/>
    <w:rsid w:val="004A16AE"/>
    <w:rsid w:val="004A5A94"/>
    <w:rsid w:val="004A5BB3"/>
    <w:rsid w:val="004A75DD"/>
    <w:rsid w:val="004B37BC"/>
    <w:rsid w:val="004B3B08"/>
    <w:rsid w:val="004B6D91"/>
    <w:rsid w:val="004B7001"/>
    <w:rsid w:val="004C1484"/>
    <w:rsid w:val="004C1FC5"/>
    <w:rsid w:val="004C4B54"/>
    <w:rsid w:val="004C7E10"/>
    <w:rsid w:val="004D17AA"/>
    <w:rsid w:val="004D3585"/>
    <w:rsid w:val="004D43C9"/>
    <w:rsid w:val="004D59D7"/>
    <w:rsid w:val="004D7D70"/>
    <w:rsid w:val="004E0CCF"/>
    <w:rsid w:val="004E11D7"/>
    <w:rsid w:val="004E46A9"/>
    <w:rsid w:val="004F040C"/>
    <w:rsid w:val="004F2FFD"/>
    <w:rsid w:val="004F6C74"/>
    <w:rsid w:val="005040E6"/>
    <w:rsid w:val="00505F2F"/>
    <w:rsid w:val="00510657"/>
    <w:rsid w:val="005120D5"/>
    <w:rsid w:val="005160BC"/>
    <w:rsid w:val="00516961"/>
    <w:rsid w:val="00521539"/>
    <w:rsid w:val="005266F8"/>
    <w:rsid w:val="00532DE4"/>
    <w:rsid w:val="00532EAA"/>
    <w:rsid w:val="005341AC"/>
    <w:rsid w:val="00534509"/>
    <w:rsid w:val="0053469C"/>
    <w:rsid w:val="00545BAE"/>
    <w:rsid w:val="005520D7"/>
    <w:rsid w:val="005522C9"/>
    <w:rsid w:val="005536D9"/>
    <w:rsid w:val="00562289"/>
    <w:rsid w:val="00562430"/>
    <w:rsid w:val="00562DA2"/>
    <w:rsid w:val="0056467B"/>
    <w:rsid w:val="00566A51"/>
    <w:rsid w:val="00566BC5"/>
    <w:rsid w:val="00570432"/>
    <w:rsid w:val="00571120"/>
    <w:rsid w:val="0057452A"/>
    <w:rsid w:val="005801E2"/>
    <w:rsid w:val="005839AE"/>
    <w:rsid w:val="0058669B"/>
    <w:rsid w:val="0059216B"/>
    <w:rsid w:val="0059257A"/>
    <w:rsid w:val="00594B0C"/>
    <w:rsid w:val="005950C9"/>
    <w:rsid w:val="0059740E"/>
    <w:rsid w:val="0059794A"/>
    <w:rsid w:val="00597FAA"/>
    <w:rsid w:val="005A0F40"/>
    <w:rsid w:val="005A11AB"/>
    <w:rsid w:val="005A3F06"/>
    <w:rsid w:val="005A4343"/>
    <w:rsid w:val="005A5500"/>
    <w:rsid w:val="005B03DB"/>
    <w:rsid w:val="005B07E1"/>
    <w:rsid w:val="005B16F2"/>
    <w:rsid w:val="005B191A"/>
    <w:rsid w:val="005B4A28"/>
    <w:rsid w:val="005B7B72"/>
    <w:rsid w:val="005C0D66"/>
    <w:rsid w:val="005C1194"/>
    <w:rsid w:val="005C11A1"/>
    <w:rsid w:val="005C40A7"/>
    <w:rsid w:val="005C7B6C"/>
    <w:rsid w:val="005D1530"/>
    <w:rsid w:val="005D1BD4"/>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A36"/>
    <w:rsid w:val="00614B5C"/>
    <w:rsid w:val="00620F8A"/>
    <w:rsid w:val="00627153"/>
    <w:rsid w:val="00633513"/>
    <w:rsid w:val="006360DE"/>
    <w:rsid w:val="00641460"/>
    <w:rsid w:val="006443D3"/>
    <w:rsid w:val="006465F2"/>
    <w:rsid w:val="00652416"/>
    <w:rsid w:val="00663B65"/>
    <w:rsid w:val="00664963"/>
    <w:rsid w:val="00672061"/>
    <w:rsid w:val="00674D9B"/>
    <w:rsid w:val="0068118E"/>
    <w:rsid w:val="006834CE"/>
    <w:rsid w:val="00687DAF"/>
    <w:rsid w:val="00691155"/>
    <w:rsid w:val="00691500"/>
    <w:rsid w:val="00691C09"/>
    <w:rsid w:val="00694663"/>
    <w:rsid w:val="00694771"/>
    <w:rsid w:val="00695F3B"/>
    <w:rsid w:val="006A0689"/>
    <w:rsid w:val="006A084D"/>
    <w:rsid w:val="006A3DD3"/>
    <w:rsid w:val="006A4B59"/>
    <w:rsid w:val="006A5A9F"/>
    <w:rsid w:val="006B00EC"/>
    <w:rsid w:val="006B1BAA"/>
    <w:rsid w:val="006B3E20"/>
    <w:rsid w:val="006B4A0C"/>
    <w:rsid w:val="006B4F48"/>
    <w:rsid w:val="006B592B"/>
    <w:rsid w:val="006B7583"/>
    <w:rsid w:val="006C0280"/>
    <w:rsid w:val="006C14EE"/>
    <w:rsid w:val="006C3160"/>
    <w:rsid w:val="006C4938"/>
    <w:rsid w:val="006D0652"/>
    <w:rsid w:val="006D11E4"/>
    <w:rsid w:val="006D244C"/>
    <w:rsid w:val="006D4126"/>
    <w:rsid w:val="006D5E7B"/>
    <w:rsid w:val="006D7F36"/>
    <w:rsid w:val="006E0475"/>
    <w:rsid w:val="006E06A3"/>
    <w:rsid w:val="006E159B"/>
    <w:rsid w:val="006E1DCD"/>
    <w:rsid w:val="006E274D"/>
    <w:rsid w:val="006F2300"/>
    <w:rsid w:val="006F441C"/>
    <w:rsid w:val="006F5D2F"/>
    <w:rsid w:val="006F77A5"/>
    <w:rsid w:val="007009E6"/>
    <w:rsid w:val="0070412E"/>
    <w:rsid w:val="007059AA"/>
    <w:rsid w:val="00706B0F"/>
    <w:rsid w:val="007070AF"/>
    <w:rsid w:val="007077C3"/>
    <w:rsid w:val="00707BAC"/>
    <w:rsid w:val="00713B49"/>
    <w:rsid w:val="00721F34"/>
    <w:rsid w:val="00722839"/>
    <w:rsid w:val="00722C80"/>
    <w:rsid w:val="007244F1"/>
    <w:rsid w:val="007254B7"/>
    <w:rsid w:val="007256B4"/>
    <w:rsid w:val="007335C7"/>
    <w:rsid w:val="00733CD6"/>
    <w:rsid w:val="00740D11"/>
    <w:rsid w:val="00741F57"/>
    <w:rsid w:val="007477B0"/>
    <w:rsid w:val="00752554"/>
    <w:rsid w:val="00753BFB"/>
    <w:rsid w:val="00757789"/>
    <w:rsid w:val="00757E61"/>
    <w:rsid w:val="007628A2"/>
    <w:rsid w:val="00763E7F"/>
    <w:rsid w:val="00766B19"/>
    <w:rsid w:val="0077018C"/>
    <w:rsid w:val="00772B8A"/>
    <w:rsid w:val="00773D2F"/>
    <w:rsid w:val="00774F6F"/>
    <w:rsid w:val="0077677B"/>
    <w:rsid w:val="007773D9"/>
    <w:rsid w:val="007816A2"/>
    <w:rsid w:val="007823A4"/>
    <w:rsid w:val="00783107"/>
    <w:rsid w:val="00787532"/>
    <w:rsid w:val="0079056A"/>
    <w:rsid w:val="00790C9F"/>
    <w:rsid w:val="00791CE3"/>
    <w:rsid w:val="00792165"/>
    <w:rsid w:val="00795AC4"/>
    <w:rsid w:val="00796075"/>
    <w:rsid w:val="007A1A88"/>
    <w:rsid w:val="007A1C3F"/>
    <w:rsid w:val="007A305C"/>
    <w:rsid w:val="007A3E74"/>
    <w:rsid w:val="007A4163"/>
    <w:rsid w:val="007A7524"/>
    <w:rsid w:val="007B0169"/>
    <w:rsid w:val="007B0DCB"/>
    <w:rsid w:val="007B1B75"/>
    <w:rsid w:val="007B487C"/>
    <w:rsid w:val="007B605F"/>
    <w:rsid w:val="007B6FCF"/>
    <w:rsid w:val="007C184A"/>
    <w:rsid w:val="007C1BB2"/>
    <w:rsid w:val="007C40A9"/>
    <w:rsid w:val="007C4CA8"/>
    <w:rsid w:val="007C501E"/>
    <w:rsid w:val="007C6050"/>
    <w:rsid w:val="007C7B00"/>
    <w:rsid w:val="007D3C2D"/>
    <w:rsid w:val="007D7F6F"/>
    <w:rsid w:val="007E257A"/>
    <w:rsid w:val="007E62D2"/>
    <w:rsid w:val="007F53EB"/>
    <w:rsid w:val="007F5A2D"/>
    <w:rsid w:val="007F6D42"/>
    <w:rsid w:val="0080320A"/>
    <w:rsid w:val="00805A8B"/>
    <w:rsid w:val="00811641"/>
    <w:rsid w:val="00816A2B"/>
    <w:rsid w:val="0082323B"/>
    <w:rsid w:val="008260DD"/>
    <w:rsid w:val="00830C2E"/>
    <w:rsid w:val="00835AEA"/>
    <w:rsid w:val="00840344"/>
    <w:rsid w:val="00843682"/>
    <w:rsid w:val="00843945"/>
    <w:rsid w:val="00847E91"/>
    <w:rsid w:val="00850213"/>
    <w:rsid w:val="00854CDE"/>
    <w:rsid w:val="008561B0"/>
    <w:rsid w:val="008616FC"/>
    <w:rsid w:val="00862D21"/>
    <w:rsid w:val="0087296A"/>
    <w:rsid w:val="00873078"/>
    <w:rsid w:val="008763BE"/>
    <w:rsid w:val="00876AFF"/>
    <w:rsid w:val="00881ABF"/>
    <w:rsid w:val="00881B6A"/>
    <w:rsid w:val="00885E3A"/>
    <w:rsid w:val="0089500C"/>
    <w:rsid w:val="008A4C1E"/>
    <w:rsid w:val="008A54A4"/>
    <w:rsid w:val="008B016A"/>
    <w:rsid w:val="008B3FFC"/>
    <w:rsid w:val="008B5B7D"/>
    <w:rsid w:val="008C1A14"/>
    <w:rsid w:val="008C3CA2"/>
    <w:rsid w:val="008C48DA"/>
    <w:rsid w:val="008C661E"/>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4C58"/>
    <w:rsid w:val="009069EE"/>
    <w:rsid w:val="00906CD4"/>
    <w:rsid w:val="009108B0"/>
    <w:rsid w:val="00912B0E"/>
    <w:rsid w:val="00912B6F"/>
    <w:rsid w:val="00914BF2"/>
    <w:rsid w:val="00915AEB"/>
    <w:rsid w:val="00915ECD"/>
    <w:rsid w:val="00916F8E"/>
    <w:rsid w:val="009209E5"/>
    <w:rsid w:val="00921764"/>
    <w:rsid w:val="00921957"/>
    <w:rsid w:val="00924CCF"/>
    <w:rsid w:val="0092542D"/>
    <w:rsid w:val="009259C5"/>
    <w:rsid w:val="00931C6F"/>
    <w:rsid w:val="00932943"/>
    <w:rsid w:val="00934028"/>
    <w:rsid w:val="0093408A"/>
    <w:rsid w:val="00934DE1"/>
    <w:rsid w:val="00936F1F"/>
    <w:rsid w:val="0094130A"/>
    <w:rsid w:val="00943C8B"/>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566C"/>
    <w:rsid w:val="00976BAB"/>
    <w:rsid w:val="00977122"/>
    <w:rsid w:val="0098447D"/>
    <w:rsid w:val="00991B6D"/>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EAA"/>
    <w:rsid w:val="009C744F"/>
    <w:rsid w:val="009D0D0D"/>
    <w:rsid w:val="009D21B1"/>
    <w:rsid w:val="009D45BE"/>
    <w:rsid w:val="009D4FA1"/>
    <w:rsid w:val="009D51F8"/>
    <w:rsid w:val="009D6F57"/>
    <w:rsid w:val="009D7AE6"/>
    <w:rsid w:val="009E08C2"/>
    <w:rsid w:val="009E2A58"/>
    <w:rsid w:val="009E5228"/>
    <w:rsid w:val="009E54DA"/>
    <w:rsid w:val="009E60F6"/>
    <w:rsid w:val="009E6DAC"/>
    <w:rsid w:val="009F31E3"/>
    <w:rsid w:val="009F4D0F"/>
    <w:rsid w:val="00A02917"/>
    <w:rsid w:val="00A04F2A"/>
    <w:rsid w:val="00A05D9F"/>
    <w:rsid w:val="00A0699F"/>
    <w:rsid w:val="00A10D42"/>
    <w:rsid w:val="00A116A0"/>
    <w:rsid w:val="00A11A45"/>
    <w:rsid w:val="00A11B70"/>
    <w:rsid w:val="00A12371"/>
    <w:rsid w:val="00A12D63"/>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2DC8"/>
    <w:rsid w:val="00A770F1"/>
    <w:rsid w:val="00A812C2"/>
    <w:rsid w:val="00A8315B"/>
    <w:rsid w:val="00A857B5"/>
    <w:rsid w:val="00A87689"/>
    <w:rsid w:val="00A904DE"/>
    <w:rsid w:val="00A92091"/>
    <w:rsid w:val="00A93BFE"/>
    <w:rsid w:val="00A941AC"/>
    <w:rsid w:val="00A948A5"/>
    <w:rsid w:val="00A95900"/>
    <w:rsid w:val="00AA0034"/>
    <w:rsid w:val="00AA0672"/>
    <w:rsid w:val="00AA32D4"/>
    <w:rsid w:val="00AA33EC"/>
    <w:rsid w:val="00AA3D9A"/>
    <w:rsid w:val="00AA4A5A"/>
    <w:rsid w:val="00AA57EC"/>
    <w:rsid w:val="00AA5888"/>
    <w:rsid w:val="00AA6AE6"/>
    <w:rsid w:val="00AA6C2D"/>
    <w:rsid w:val="00AB198D"/>
    <w:rsid w:val="00AB357F"/>
    <w:rsid w:val="00AB66DB"/>
    <w:rsid w:val="00AB6DDF"/>
    <w:rsid w:val="00AC0742"/>
    <w:rsid w:val="00AC0BF0"/>
    <w:rsid w:val="00AC2AA6"/>
    <w:rsid w:val="00AC33F5"/>
    <w:rsid w:val="00AD258F"/>
    <w:rsid w:val="00AD3E3F"/>
    <w:rsid w:val="00AD4335"/>
    <w:rsid w:val="00AD6423"/>
    <w:rsid w:val="00AD73C1"/>
    <w:rsid w:val="00AD7D8B"/>
    <w:rsid w:val="00AE0DB0"/>
    <w:rsid w:val="00AE50D0"/>
    <w:rsid w:val="00AF0505"/>
    <w:rsid w:val="00AF22FA"/>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26CFB"/>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70C"/>
    <w:rsid w:val="00B51D56"/>
    <w:rsid w:val="00B5499F"/>
    <w:rsid w:val="00B5530A"/>
    <w:rsid w:val="00B57E31"/>
    <w:rsid w:val="00B60568"/>
    <w:rsid w:val="00B61AE2"/>
    <w:rsid w:val="00B6327D"/>
    <w:rsid w:val="00B74655"/>
    <w:rsid w:val="00B746C3"/>
    <w:rsid w:val="00B74ADF"/>
    <w:rsid w:val="00B7523E"/>
    <w:rsid w:val="00B753CF"/>
    <w:rsid w:val="00B7550F"/>
    <w:rsid w:val="00B76020"/>
    <w:rsid w:val="00B772D6"/>
    <w:rsid w:val="00B77567"/>
    <w:rsid w:val="00B80170"/>
    <w:rsid w:val="00B81F12"/>
    <w:rsid w:val="00B86088"/>
    <w:rsid w:val="00B90EDB"/>
    <w:rsid w:val="00B9250E"/>
    <w:rsid w:val="00B94B0F"/>
    <w:rsid w:val="00B94E4F"/>
    <w:rsid w:val="00B979D8"/>
    <w:rsid w:val="00BA1B77"/>
    <w:rsid w:val="00BA22F3"/>
    <w:rsid w:val="00BA3C61"/>
    <w:rsid w:val="00BA4DF2"/>
    <w:rsid w:val="00BA7246"/>
    <w:rsid w:val="00BB0856"/>
    <w:rsid w:val="00BB140D"/>
    <w:rsid w:val="00BB2DCE"/>
    <w:rsid w:val="00BB43CE"/>
    <w:rsid w:val="00BC1273"/>
    <w:rsid w:val="00BC160C"/>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400B"/>
    <w:rsid w:val="00C240C2"/>
    <w:rsid w:val="00C26E87"/>
    <w:rsid w:val="00C26F39"/>
    <w:rsid w:val="00C32014"/>
    <w:rsid w:val="00C32114"/>
    <w:rsid w:val="00C32D04"/>
    <w:rsid w:val="00C33EEE"/>
    <w:rsid w:val="00C3557A"/>
    <w:rsid w:val="00C35C3E"/>
    <w:rsid w:val="00C45FFE"/>
    <w:rsid w:val="00C462DE"/>
    <w:rsid w:val="00C46A5D"/>
    <w:rsid w:val="00C51460"/>
    <w:rsid w:val="00C51D0C"/>
    <w:rsid w:val="00C55A3D"/>
    <w:rsid w:val="00C56833"/>
    <w:rsid w:val="00C56E53"/>
    <w:rsid w:val="00C60AC9"/>
    <w:rsid w:val="00C629C7"/>
    <w:rsid w:val="00C64982"/>
    <w:rsid w:val="00C743A6"/>
    <w:rsid w:val="00C747B4"/>
    <w:rsid w:val="00C74AEF"/>
    <w:rsid w:val="00C766A4"/>
    <w:rsid w:val="00C76BCA"/>
    <w:rsid w:val="00C77F34"/>
    <w:rsid w:val="00C829AC"/>
    <w:rsid w:val="00C83458"/>
    <w:rsid w:val="00C83E56"/>
    <w:rsid w:val="00C87836"/>
    <w:rsid w:val="00C908CF"/>
    <w:rsid w:val="00C90FD3"/>
    <w:rsid w:val="00C9521B"/>
    <w:rsid w:val="00CA134D"/>
    <w:rsid w:val="00CA3421"/>
    <w:rsid w:val="00CB1071"/>
    <w:rsid w:val="00CB171D"/>
    <w:rsid w:val="00CB317F"/>
    <w:rsid w:val="00CB3FFC"/>
    <w:rsid w:val="00CB635A"/>
    <w:rsid w:val="00CB6B45"/>
    <w:rsid w:val="00CB77B2"/>
    <w:rsid w:val="00CC1CFE"/>
    <w:rsid w:val="00CC2FB1"/>
    <w:rsid w:val="00CC358C"/>
    <w:rsid w:val="00CC3F06"/>
    <w:rsid w:val="00CC43FA"/>
    <w:rsid w:val="00CD038F"/>
    <w:rsid w:val="00CD230E"/>
    <w:rsid w:val="00CD2E25"/>
    <w:rsid w:val="00CD36F5"/>
    <w:rsid w:val="00CD6C1C"/>
    <w:rsid w:val="00CD75B8"/>
    <w:rsid w:val="00CE0BDC"/>
    <w:rsid w:val="00CE3E8B"/>
    <w:rsid w:val="00CE47D2"/>
    <w:rsid w:val="00CE5127"/>
    <w:rsid w:val="00CE6D8D"/>
    <w:rsid w:val="00CF2230"/>
    <w:rsid w:val="00CF3165"/>
    <w:rsid w:val="00CF3819"/>
    <w:rsid w:val="00CF4CB6"/>
    <w:rsid w:val="00CF69F2"/>
    <w:rsid w:val="00D0432F"/>
    <w:rsid w:val="00D20034"/>
    <w:rsid w:val="00D210A7"/>
    <w:rsid w:val="00D21BE1"/>
    <w:rsid w:val="00D22E26"/>
    <w:rsid w:val="00D2529E"/>
    <w:rsid w:val="00D3208D"/>
    <w:rsid w:val="00D32C1B"/>
    <w:rsid w:val="00D33F43"/>
    <w:rsid w:val="00D35B3D"/>
    <w:rsid w:val="00D3699F"/>
    <w:rsid w:val="00D43454"/>
    <w:rsid w:val="00D43BEF"/>
    <w:rsid w:val="00D45657"/>
    <w:rsid w:val="00D50470"/>
    <w:rsid w:val="00D5193D"/>
    <w:rsid w:val="00D52E46"/>
    <w:rsid w:val="00D57735"/>
    <w:rsid w:val="00D620BA"/>
    <w:rsid w:val="00D62530"/>
    <w:rsid w:val="00D65CEF"/>
    <w:rsid w:val="00D66097"/>
    <w:rsid w:val="00D709B7"/>
    <w:rsid w:val="00D72B6B"/>
    <w:rsid w:val="00D81C65"/>
    <w:rsid w:val="00D834AB"/>
    <w:rsid w:val="00D84406"/>
    <w:rsid w:val="00D92533"/>
    <w:rsid w:val="00D92CB5"/>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62D9"/>
    <w:rsid w:val="00DC7967"/>
    <w:rsid w:val="00DD34BB"/>
    <w:rsid w:val="00DE00E1"/>
    <w:rsid w:val="00DE0CCB"/>
    <w:rsid w:val="00DE6A1E"/>
    <w:rsid w:val="00DF2FE5"/>
    <w:rsid w:val="00DF46FA"/>
    <w:rsid w:val="00DF765A"/>
    <w:rsid w:val="00E00A95"/>
    <w:rsid w:val="00E00D0C"/>
    <w:rsid w:val="00E030B8"/>
    <w:rsid w:val="00E033EA"/>
    <w:rsid w:val="00E041FB"/>
    <w:rsid w:val="00E04A0D"/>
    <w:rsid w:val="00E059B5"/>
    <w:rsid w:val="00E06FE9"/>
    <w:rsid w:val="00E074AF"/>
    <w:rsid w:val="00E07822"/>
    <w:rsid w:val="00E07880"/>
    <w:rsid w:val="00E15DB9"/>
    <w:rsid w:val="00E166DD"/>
    <w:rsid w:val="00E1752A"/>
    <w:rsid w:val="00E175AA"/>
    <w:rsid w:val="00E2087E"/>
    <w:rsid w:val="00E20DAE"/>
    <w:rsid w:val="00E243E8"/>
    <w:rsid w:val="00E306F9"/>
    <w:rsid w:val="00E30BA1"/>
    <w:rsid w:val="00E319A8"/>
    <w:rsid w:val="00E31C62"/>
    <w:rsid w:val="00E32B32"/>
    <w:rsid w:val="00E32D01"/>
    <w:rsid w:val="00E33B8C"/>
    <w:rsid w:val="00E35269"/>
    <w:rsid w:val="00E35657"/>
    <w:rsid w:val="00E357E9"/>
    <w:rsid w:val="00E35FB3"/>
    <w:rsid w:val="00E3638E"/>
    <w:rsid w:val="00E4016E"/>
    <w:rsid w:val="00E509F8"/>
    <w:rsid w:val="00E54351"/>
    <w:rsid w:val="00E549AB"/>
    <w:rsid w:val="00E5616F"/>
    <w:rsid w:val="00E56DB5"/>
    <w:rsid w:val="00E643B7"/>
    <w:rsid w:val="00E65216"/>
    <w:rsid w:val="00E70AD9"/>
    <w:rsid w:val="00E716B6"/>
    <w:rsid w:val="00E727F4"/>
    <w:rsid w:val="00E733D3"/>
    <w:rsid w:val="00E73716"/>
    <w:rsid w:val="00E73A82"/>
    <w:rsid w:val="00E73F5D"/>
    <w:rsid w:val="00E82F3C"/>
    <w:rsid w:val="00E82FBB"/>
    <w:rsid w:val="00E85889"/>
    <w:rsid w:val="00E85F30"/>
    <w:rsid w:val="00E8767B"/>
    <w:rsid w:val="00E90AB3"/>
    <w:rsid w:val="00E9253F"/>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22B0E"/>
    <w:rsid w:val="00F26458"/>
    <w:rsid w:val="00F313FB"/>
    <w:rsid w:val="00F32110"/>
    <w:rsid w:val="00F322C2"/>
    <w:rsid w:val="00F33934"/>
    <w:rsid w:val="00F40717"/>
    <w:rsid w:val="00F4191D"/>
    <w:rsid w:val="00F435BC"/>
    <w:rsid w:val="00F44D73"/>
    <w:rsid w:val="00F461DD"/>
    <w:rsid w:val="00F51864"/>
    <w:rsid w:val="00F56263"/>
    <w:rsid w:val="00F56FF3"/>
    <w:rsid w:val="00F62A38"/>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33CAF-808E-4AEF-97D9-883AA63E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4480</TotalTime>
  <Pages>2</Pages>
  <Words>863</Words>
  <Characters>4921</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213</cp:revision>
  <cp:lastPrinted>2020-04-08T05:49:00Z</cp:lastPrinted>
  <dcterms:created xsi:type="dcterms:W3CDTF">2020-04-08T09:11:00Z</dcterms:created>
  <dcterms:modified xsi:type="dcterms:W3CDTF">2021-04-02T07:33:00Z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